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EBF32" w14:textId="77777777" w:rsidR="00472B4A" w:rsidRPr="00FC3C90" w:rsidRDefault="001B1783" w:rsidP="00DA32D0">
      <w:pPr>
        <w:ind w:right="-90"/>
        <w:rPr>
          <w:rFonts w:ascii="Helvetica Neue" w:hAnsi="Helvetica Neue" w:cs="Arial"/>
          <w:sz w:val="22"/>
          <w:szCs w:val="22"/>
        </w:rPr>
      </w:pPr>
      <w:r w:rsidRPr="00FC3C90">
        <w:rPr>
          <w:rFonts w:ascii="Helvetica Neue" w:hAnsi="Helvetica Neue" w:cs="Arial"/>
          <w:noProof/>
          <w:sz w:val="22"/>
          <w:szCs w:val="22"/>
        </w:rPr>
        <w:drawing>
          <wp:anchor distT="0" distB="0" distL="114300" distR="114300" simplePos="0" relativeHeight="251657728" behindDoc="0" locked="0" layoutInCell="1" allowOverlap="1" wp14:anchorId="09D3A15D" wp14:editId="16E2133A">
            <wp:simplePos x="0" y="0"/>
            <wp:positionH relativeFrom="column">
              <wp:posOffset>-904875</wp:posOffset>
            </wp:positionH>
            <wp:positionV relativeFrom="paragraph">
              <wp:posOffset>-431800</wp:posOffset>
            </wp:positionV>
            <wp:extent cx="6179185" cy="736600"/>
            <wp:effectExtent l="0" t="0" r="0" b="0"/>
            <wp:wrapNone/>
            <wp:docPr id="3" name="Picture 2" descr="PSE_ELS-yvosgl-J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_ELS-yvosgl-JSR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9185"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9BE13" w14:textId="77777777" w:rsidR="00A72869" w:rsidRPr="00FC3C90" w:rsidRDefault="00A72869" w:rsidP="00DA32D0">
      <w:pPr>
        <w:rPr>
          <w:rFonts w:ascii="Helvetica Neue" w:hAnsi="Helvetica Neue" w:cs="Arial"/>
          <w:sz w:val="22"/>
          <w:szCs w:val="22"/>
        </w:rPr>
      </w:pPr>
    </w:p>
    <w:p w14:paraId="00ADC1BD" w14:textId="77777777" w:rsidR="00A72869" w:rsidRPr="00FC3C90" w:rsidRDefault="00A72869" w:rsidP="00DA32D0">
      <w:pPr>
        <w:rPr>
          <w:rFonts w:ascii="Helvetica Neue" w:hAnsi="Helvetica Neue" w:cs="Arial"/>
          <w:sz w:val="22"/>
          <w:szCs w:val="22"/>
        </w:rPr>
      </w:pPr>
    </w:p>
    <w:p w14:paraId="24EE1341" w14:textId="77777777" w:rsidR="00A72869" w:rsidRPr="00FC3C90" w:rsidRDefault="00A72869" w:rsidP="00DA32D0">
      <w:pPr>
        <w:rPr>
          <w:rFonts w:ascii="Helvetica Neue" w:hAnsi="Helvetica Neue" w:cs="Arial"/>
          <w:sz w:val="22"/>
          <w:szCs w:val="22"/>
        </w:rPr>
        <w:sectPr w:rsidR="00A72869" w:rsidRPr="00FC3C90" w:rsidSect="00613C46">
          <w:headerReference w:type="default" r:id="rId8"/>
          <w:footerReference w:type="default" r:id="rId9"/>
          <w:headerReference w:type="first" r:id="rId10"/>
          <w:footerReference w:type="first" r:id="rId11"/>
          <w:pgSz w:w="12240" w:h="15840"/>
          <w:pgMar w:top="2160" w:right="1440" w:bottom="1440" w:left="2160" w:header="1440" w:footer="720" w:gutter="0"/>
          <w:cols w:space="720"/>
          <w:titlePg/>
        </w:sectPr>
      </w:pPr>
    </w:p>
    <w:p w14:paraId="32481B7C" w14:textId="77777777" w:rsidR="00C65E18" w:rsidRPr="00FC3C90" w:rsidRDefault="00C65E18" w:rsidP="00DA32D0">
      <w:pPr>
        <w:rPr>
          <w:rFonts w:ascii="Helvetica Neue" w:hAnsi="Helvetica Neue" w:cs="Arial"/>
          <w:sz w:val="22"/>
          <w:szCs w:val="22"/>
        </w:rPr>
      </w:pPr>
    </w:p>
    <w:p w14:paraId="7AA7147B" w14:textId="327D24E5" w:rsidR="00A72869" w:rsidRPr="00FC3C90" w:rsidRDefault="00643E3F" w:rsidP="00DA32D0">
      <w:pPr>
        <w:rPr>
          <w:rFonts w:ascii="Helvetica Neue" w:hAnsi="Helvetica Neue" w:cs="Arial"/>
          <w:sz w:val="22"/>
          <w:szCs w:val="22"/>
        </w:rPr>
      </w:pPr>
      <w:r w:rsidRPr="00FC3C90">
        <w:rPr>
          <w:rFonts w:ascii="Helvetica Neue" w:hAnsi="Helvetica Neue" w:cs="Arial"/>
          <w:sz w:val="22"/>
          <w:szCs w:val="22"/>
        </w:rPr>
        <w:t xml:space="preserve">March </w:t>
      </w:r>
      <w:r w:rsidR="000A0AD1">
        <w:rPr>
          <w:rFonts w:ascii="Helvetica Neue" w:hAnsi="Helvetica Neue" w:cs="Arial"/>
          <w:sz w:val="22"/>
          <w:szCs w:val="22"/>
        </w:rPr>
        <w:t>3</w:t>
      </w:r>
      <w:r w:rsidR="00F9671D" w:rsidRPr="00FC3C90">
        <w:rPr>
          <w:rFonts w:ascii="Helvetica Neue" w:hAnsi="Helvetica Neue" w:cs="Arial"/>
          <w:sz w:val="22"/>
          <w:szCs w:val="22"/>
        </w:rPr>
        <w:t>, 2021</w:t>
      </w:r>
    </w:p>
    <w:p w14:paraId="76C9A732" w14:textId="77777777" w:rsidR="00A72869" w:rsidRPr="00FC3C90" w:rsidRDefault="00A72869" w:rsidP="00DA32D0">
      <w:pPr>
        <w:rPr>
          <w:rFonts w:ascii="Helvetica Neue" w:hAnsi="Helvetica Neue" w:cs="Arial"/>
          <w:sz w:val="22"/>
          <w:szCs w:val="22"/>
        </w:rPr>
      </w:pPr>
    </w:p>
    <w:p w14:paraId="2BB9969C" w14:textId="41D83699" w:rsidR="003E7082" w:rsidRPr="00FC3C90" w:rsidRDefault="001B17F9" w:rsidP="00DA32D0">
      <w:pPr>
        <w:rPr>
          <w:rFonts w:ascii="Helvetica Neue" w:hAnsi="Helvetica Neue" w:cs="Arial"/>
          <w:sz w:val="22"/>
          <w:szCs w:val="22"/>
        </w:rPr>
      </w:pPr>
      <w:r w:rsidRPr="00FC3C90">
        <w:rPr>
          <w:rFonts w:ascii="Helvetica Neue" w:hAnsi="Helvetica Neue" w:cs="Arial"/>
          <w:sz w:val="22"/>
          <w:szCs w:val="22"/>
        </w:rPr>
        <w:t>Groton Planning Board</w:t>
      </w:r>
    </w:p>
    <w:p w14:paraId="2E7A00E7" w14:textId="1F3EFF39" w:rsidR="001B17F9" w:rsidRPr="00FC3C90" w:rsidRDefault="001B17F9" w:rsidP="00DA32D0">
      <w:pPr>
        <w:rPr>
          <w:rFonts w:ascii="Helvetica Neue" w:hAnsi="Helvetica Neue" w:cs="Arial"/>
          <w:sz w:val="22"/>
          <w:szCs w:val="22"/>
        </w:rPr>
      </w:pPr>
      <w:r w:rsidRPr="00FC3C90">
        <w:rPr>
          <w:rFonts w:ascii="Helvetica Neue" w:hAnsi="Helvetica Neue" w:cs="Arial"/>
          <w:sz w:val="22"/>
          <w:szCs w:val="22"/>
        </w:rPr>
        <w:t>Town Hall</w:t>
      </w:r>
    </w:p>
    <w:p w14:paraId="4ED1FF74" w14:textId="14C6DEE2" w:rsidR="001B17F9" w:rsidRPr="00FC3C90" w:rsidRDefault="001B17F9" w:rsidP="00DA32D0">
      <w:pPr>
        <w:rPr>
          <w:rFonts w:ascii="Helvetica Neue" w:hAnsi="Helvetica Neue" w:cs="Arial"/>
          <w:sz w:val="22"/>
          <w:szCs w:val="22"/>
        </w:rPr>
      </w:pPr>
      <w:r w:rsidRPr="00FC3C90">
        <w:rPr>
          <w:rFonts w:ascii="Helvetica Neue" w:hAnsi="Helvetica Neue" w:cs="Arial"/>
          <w:sz w:val="22"/>
          <w:szCs w:val="22"/>
        </w:rPr>
        <w:t>Groton, MA 01450</w:t>
      </w:r>
    </w:p>
    <w:p w14:paraId="2C6141FE" w14:textId="2A2D8876" w:rsidR="001B17F9" w:rsidRPr="00FC3C90" w:rsidRDefault="001B17F9" w:rsidP="00DA32D0">
      <w:pPr>
        <w:rPr>
          <w:rFonts w:ascii="Helvetica Neue" w:hAnsi="Helvetica Neue" w:cs="Arial"/>
          <w:sz w:val="22"/>
          <w:szCs w:val="22"/>
        </w:rPr>
      </w:pPr>
    </w:p>
    <w:p w14:paraId="2FD8F2E1" w14:textId="5FEC4985" w:rsidR="001B17F9" w:rsidRPr="00FC3C90" w:rsidRDefault="001B17F9" w:rsidP="00DA32D0">
      <w:pPr>
        <w:rPr>
          <w:rFonts w:ascii="Helvetica Neue" w:hAnsi="Helvetica Neue" w:cs="Arial"/>
          <w:sz w:val="22"/>
          <w:szCs w:val="22"/>
        </w:rPr>
      </w:pPr>
      <w:r w:rsidRPr="00FC3C90">
        <w:rPr>
          <w:rFonts w:ascii="Helvetica Neue" w:hAnsi="Helvetica Neue" w:cs="Arial"/>
          <w:sz w:val="22"/>
          <w:szCs w:val="22"/>
        </w:rPr>
        <w:t>RE:</w:t>
      </w:r>
      <w:r w:rsidRPr="00FC3C90">
        <w:rPr>
          <w:rFonts w:ascii="Helvetica Neue" w:hAnsi="Helvetica Neue" w:cs="Arial"/>
          <w:sz w:val="22"/>
          <w:szCs w:val="22"/>
        </w:rPr>
        <w:tab/>
        <w:t>Village at Shepley Hill</w:t>
      </w:r>
    </w:p>
    <w:p w14:paraId="2B76E2D4" w14:textId="4180FDC7" w:rsidR="001B17F9" w:rsidRPr="00FC3C90" w:rsidRDefault="001B17F9" w:rsidP="00DA32D0">
      <w:pPr>
        <w:rPr>
          <w:rFonts w:ascii="Helvetica Neue" w:hAnsi="Helvetica Neue" w:cs="Arial"/>
          <w:sz w:val="22"/>
          <w:szCs w:val="22"/>
        </w:rPr>
      </w:pPr>
    </w:p>
    <w:p w14:paraId="0C948BB2" w14:textId="77777777" w:rsidR="001B17F9" w:rsidRPr="00FC3C90" w:rsidRDefault="001B17F9" w:rsidP="00DA32D0">
      <w:pPr>
        <w:rPr>
          <w:rFonts w:ascii="Helvetica Neue" w:hAnsi="Helvetica Neue" w:cs="Arial"/>
          <w:sz w:val="22"/>
          <w:szCs w:val="22"/>
        </w:rPr>
      </w:pPr>
    </w:p>
    <w:p w14:paraId="1B452F8A" w14:textId="0A3C2911" w:rsidR="001B17F9" w:rsidRPr="00FC3C90" w:rsidRDefault="001B17F9" w:rsidP="00DA32D0">
      <w:pPr>
        <w:rPr>
          <w:rFonts w:ascii="Helvetica Neue" w:hAnsi="Helvetica Neue" w:cs="Arial"/>
          <w:sz w:val="22"/>
          <w:szCs w:val="22"/>
        </w:rPr>
      </w:pPr>
      <w:r w:rsidRPr="00FC3C90">
        <w:rPr>
          <w:rFonts w:ascii="Helvetica Neue" w:hAnsi="Helvetica Neue" w:cs="Arial"/>
          <w:sz w:val="22"/>
          <w:szCs w:val="22"/>
        </w:rPr>
        <w:t>Dear Takashi</w:t>
      </w:r>
      <w:r w:rsidR="00F9671D" w:rsidRPr="00FC3C90">
        <w:rPr>
          <w:rFonts w:ascii="Helvetica Neue" w:hAnsi="Helvetica Neue" w:cs="Arial"/>
          <w:sz w:val="22"/>
          <w:szCs w:val="22"/>
        </w:rPr>
        <w:t xml:space="preserve"> </w:t>
      </w:r>
      <w:r w:rsidRPr="00FC3C90">
        <w:rPr>
          <w:rFonts w:ascii="Helvetica Neue" w:hAnsi="Helvetica Neue" w:cs="Arial"/>
          <w:sz w:val="22"/>
          <w:szCs w:val="22"/>
        </w:rPr>
        <w:t>and Members of the Planning Board,</w:t>
      </w:r>
    </w:p>
    <w:p w14:paraId="0DE7C7FC" w14:textId="0FEFCA1E" w:rsidR="001B17F9" w:rsidRPr="00FC3C90" w:rsidRDefault="001B17F9" w:rsidP="00DA32D0">
      <w:pPr>
        <w:rPr>
          <w:rFonts w:ascii="Helvetica Neue" w:hAnsi="Helvetica Neue" w:cs="Arial"/>
          <w:sz w:val="22"/>
          <w:szCs w:val="22"/>
        </w:rPr>
      </w:pPr>
    </w:p>
    <w:p w14:paraId="0E11392D" w14:textId="0AAC1874" w:rsidR="00613C46" w:rsidRPr="00FC3C90" w:rsidRDefault="00F9671D" w:rsidP="00DA32D0">
      <w:pPr>
        <w:rPr>
          <w:rFonts w:ascii="Helvetica Neue" w:hAnsi="Helvetica Neue" w:cs="Arial"/>
          <w:sz w:val="22"/>
          <w:szCs w:val="22"/>
        </w:rPr>
      </w:pPr>
      <w:r w:rsidRPr="00FC3C90">
        <w:rPr>
          <w:rFonts w:ascii="Helvetica Neue" w:hAnsi="Helvetica Neue" w:cs="Arial"/>
          <w:sz w:val="22"/>
          <w:szCs w:val="22"/>
        </w:rPr>
        <w:t>This letter</w:t>
      </w:r>
      <w:r w:rsidR="005E6B7D" w:rsidRPr="00FC3C90">
        <w:rPr>
          <w:rFonts w:ascii="Helvetica Neue" w:hAnsi="Helvetica Neue" w:cs="Arial"/>
          <w:sz w:val="22"/>
          <w:szCs w:val="22"/>
        </w:rPr>
        <w:t>, relative to the Village at Shepley Hill Definitive Subdivision,</w:t>
      </w:r>
      <w:r w:rsidRPr="00FC3C90">
        <w:rPr>
          <w:rFonts w:ascii="Helvetica Neue" w:hAnsi="Helvetica Neue" w:cs="Arial"/>
          <w:sz w:val="22"/>
          <w:szCs w:val="22"/>
        </w:rPr>
        <w:t xml:space="preserve"> supplements previous letters sent or copied to the Planning Board and Conservation Commission dated December 14, 2020, January 4, 2021</w:t>
      </w:r>
      <w:r w:rsidR="00643E3F" w:rsidRPr="00FC3C90">
        <w:rPr>
          <w:rFonts w:ascii="Helvetica Neue" w:hAnsi="Helvetica Neue" w:cs="Arial"/>
          <w:sz w:val="22"/>
          <w:szCs w:val="22"/>
        </w:rPr>
        <w:t>, and February 8. 2021</w:t>
      </w:r>
      <w:r w:rsidR="005E6186" w:rsidRPr="00FC3C90">
        <w:rPr>
          <w:rFonts w:ascii="Helvetica Neue" w:hAnsi="Helvetica Neue" w:cs="Arial"/>
          <w:sz w:val="22"/>
          <w:szCs w:val="22"/>
        </w:rPr>
        <w:t>.</w:t>
      </w:r>
      <w:r w:rsidR="00643E3F" w:rsidRPr="00FC3C90">
        <w:rPr>
          <w:rFonts w:ascii="Helvetica Neue" w:hAnsi="Helvetica Neue" w:cs="Arial"/>
          <w:sz w:val="22"/>
          <w:szCs w:val="22"/>
        </w:rPr>
        <w:t xml:space="preserve"> Th</w:t>
      </w:r>
      <w:r w:rsidR="002A7F5B">
        <w:rPr>
          <w:rFonts w:ascii="Helvetica Neue" w:hAnsi="Helvetica Neue" w:cs="Arial"/>
          <w:sz w:val="22"/>
          <w:szCs w:val="22"/>
        </w:rPr>
        <w:t>is</w:t>
      </w:r>
      <w:r w:rsidR="00643E3F" w:rsidRPr="00FC3C90">
        <w:rPr>
          <w:rFonts w:ascii="Helvetica Neue" w:hAnsi="Helvetica Neue" w:cs="Arial"/>
          <w:sz w:val="22"/>
          <w:szCs w:val="22"/>
        </w:rPr>
        <w:t xml:space="preserve"> letter is primarily in response to</w:t>
      </w:r>
      <w:r w:rsidR="007C3F61">
        <w:rPr>
          <w:rFonts w:ascii="Helvetica Neue" w:hAnsi="Helvetica Neue" w:cs="Arial"/>
          <w:sz w:val="22"/>
          <w:szCs w:val="22"/>
        </w:rPr>
        <w:t xml:space="preserve"> </w:t>
      </w:r>
      <w:r w:rsidR="007C3F61" w:rsidRPr="00FC3C90">
        <w:rPr>
          <w:rFonts w:ascii="Helvetica Neue" w:hAnsi="Helvetica Neue" w:cs="Arial"/>
          <w:sz w:val="22"/>
          <w:szCs w:val="22"/>
        </w:rPr>
        <w:t xml:space="preserve">Bullet Point Number 3 </w:t>
      </w:r>
      <w:r w:rsidR="00D52360">
        <w:rPr>
          <w:rFonts w:ascii="Helvetica Neue" w:hAnsi="Helvetica Neue" w:cs="Arial"/>
          <w:sz w:val="22"/>
          <w:szCs w:val="22"/>
        </w:rPr>
        <w:t>of</w:t>
      </w:r>
      <w:r w:rsidR="00643E3F" w:rsidRPr="00FC3C90">
        <w:rPr>
          <w:rFonts w:ascii="Helvetica Neue" w:hAnsi="Helvetica Neue" w:cs="Arial"/>
          <w:sz w:val="22"/>
          <w:szCs w:val="22"/>
        </w:rPr>
        <w:t xml:space="preserve"> </w:t>
      </w:r>
      <w:r w:rsidR="00854855">
        <w:rPr>
          <w:rFonts w:ascii="Helvetica Neue" w:hAnsi="Helvetica Neue" w:cs="Arial"/>
          <w:sz w:val="22"/>
          <w:szCs w:val="22"/>
        </w:rPr>
        <w:t>a submission by the</w:t>
      </w:r>
      <w:r w:rsidR="00643E3F" w:rsidRPr="00FC3C90">
        <w:rPr>
          <w:rFonts w:ascii="Helvetica Neue" w:hAnsi="Helvetica Neue" w:cs="Arial"/>
          <w:sz w:val="22"/>
          <w:szCs w:val="22"/>
        </w:rPr>
        <w:t xml:space="preserve"> applicant</w:t>
      </w:r>
      <w:r w:rsidR="00854855">
        <w:rPr>
          <w:rFonts w:ascii="Helvetica Neue" w:hAnsi="Helvetica Neue" w:cs="Arial"/>
          <w:sz w:val="22"/>
          <w:szCs w:val="22"/>
        </w:rPr>
        <w:t xml:space="preserve"> </w:t>
      </w:r>
      <w:r w:rsidR="007C3F61">
        <w:rPr>
          <w:rFonts w:ascii="Helvetica Neue" w:hAnsi="Helvetica Neue" w:cs="Arial"/>
          <w:sz w:val="22"/>
          <w:szCs w:val="22"/>
        </w:rPr>
        <w:t xml:space="preserve">arguing </w:t>
      </w:r>
      <w:r w:rsidR="00643E3F" w:rsidRPr="00FC3C90">
        <w:rPr>
          <w:rFonts w:ascii="Helvetica Neue" w:hAnsi="Helvetica Neue" w:cs="Arial"/>
          <w:sz w:val="22"/>
          <w:szCs w:val="22"/>
        </w:rPr>
        <w:t xml:space="preserve">that the property possesses </w:t>
      </w:r>
      <w:r w:rsidR="00D52360">
        <w:rPr>
          <w:rFonts w:ascii="Helvetica Neue" w:hAnsi="Helvetica Neue" w:cs="Arial"/>
          <w:sz w:val="22"/>
          <w:szCs w:val="22"/>
        </w:rPr>
        <w:t>'</w:t>
      </w:r>
      <w:r w:rsidR="00643E3F" w:rsidRPr="00FC3C90">
        <w:rPr>
          <w:rFonts w:ascii="Helvetica Neue" w:hAnsi="Helvetica Neue" w:cs="Arial"/>
          <w:sz w:val="22"/>
          <w:szCs w:val="22"/>
        </w:rPr>
        <w:t>unusual</w:t>
      </w:r>
      <w:r w:rsidR="00D52360">
        <w:rPr>
          <w:rFonts w:ascii="Helvetica Neue" w:hAnsi="Helvetica Neue" w:cs="Arial"/>
          <w:sz w:val="22"/>
          <w:szCs w:val="22"/>
        </w:rPr>
        <w:t>'</w:t>
      </w:r>
      <w:r w:rsidR="00643E3F" w:rsidRPr="00FC3C90">
        <w:rPr>
          <w:rFonts w:ascii="Helvetica Neue" w:hAnsi="Helvetica Neue" w:cs="Arial"/>
          <w:sz w:val="22"/>
          <w:szCs w:val="22"/>
        </w:rPr>
        <w:t xml:space="preserve"> topographic features</w:t>
      </w:r>
      <w:r w:rsidR="002A7F5B">
        <w:rPr>
          <w:rFonts w:ascii="Helvetica Neue" w:hAnsi="Helvetica Neue" w:cs="Arial"/>
          <w:sz w:val="22"/>
          <w:szCs w:val="22"/>
        </w:rPr>
        <w:t xml:space="preserve"> and therefore should be granted a waiver for excessive fills</w:t>
      </w:r>
      <w:r w:rsidR="00643E3F" w:rsidRPr="00FC3C90">
        <w:rPr>
          <w:rFonts w:ascii="Helvetica Neue" w:hAnsi="Helvetica Neue" w:cs="Arial"/>
          <w:sz w:val="22"/>
          <w:szCs w:val="22"/>
        </w:rPr>
        <w:t>.</w:t>
      </w:r>
    </w:p>
    <w:p w14:paraId="0E36F402" w14:textId="75687D94" w:rsidR="004F2DD9" w:rsidRPr="00FC3C90" w:rsidRDefault="004F2DD9" w:rsidP="00DA32D0">
      <w:pPr>
        <w:rPr>
          <w:rFonts w:ascii="Helvetica Neue" w:hAnsi="Helvetica Neue" w:cs="Arial"/>
          <w:sz w:val="22"/>
          <w:szCs w:val="22"/>
        </w:rPr>
      </w:pPr>
    </w:p>
    <w:p w14:paraId="6F612E61" w14:textId="4D3E04DF" w:rsidR="00643E3F" w:rsidRDefault="00643E3F" w:rsidP="00DA32D0">
      <w:pPr>
        <w:rPr>
          <w:rFonts w:ascii="Helvetica Neue" w:hAnsi="Helvetica Neue" w:cs="Arial"/>
          <w:sz w:val="22"/>
          <w:szCs w:val="22"/>
        </w:rPr>
      </w:pPr>
      <w:r w:rsidRPr="00FC3C90">
        <w:rPr>
          <w:rFonts w:ascii="Helvetica Neue" w:hAnsi="Helvetica Neue" w:cs="Arial"/>
          <w:sz w:val="22"/>
          <w:szCs w:val="22"/>
        </w:rPr>
        <w:t xml:space="preserve">I would like to first reiterate that I very much appreciate the </w:t>
      </w:r>
      <w:r w:rsidR="002A7F5B">
        <w:rPr>
          <w:rFonts w:ascii="Helvetica Neue" w:hAnsi="Helvetica Neue" w:cs="Arial"/>
          <w:sz w:val="22"/>
          <w:szCs w:val="22"/>
        </w:rPr>
        <w:t xml:space="preserve">significant </w:t>
      </w:r>
      <w:r w:rsidRPr="00FC3C90">
        <w:rPr>
          <w:rFonts w:ascii="Helvetica Neue" w:hAnsi="Helvetica Neue" w:cs="Arial"/>
          <w:sz w:val="22"/>
          <w:szCs w:val="22"/>
        </w:rPr>
        <w:t xml:space="preserve">efforts the applicant </w:t>
      </w:r>
      <w:r w:rsidR="00854855">
        <w:rPr>
          <w:rFonts w:ascii="Helvetica Neue" w:hAnsi="Helvetica Neue" w:cs="Arial"/>
          <w:sz w:val="22"/>
          <w:szCs w:val="22"/>
        </w:rPr>
        <w:t xml:space="preserve">has made </w:t>
      </w:r>
      <w:r w:rsidRPr="00FC3C90">
        <w:rPr>
          <w:rFonts w:ascii="Helvetica Neue" w:hAnsi="Helvetica Neue" w:cs="Arial"/>
          <w:sz w:val="22"/>
          <w:szCs w:val="22"/>
        </w:rPr>
        <w:t>to address environmental issues that have been raised with respect to the proposed development.</w:t>
      </w:r>
      <w:r w:rsidR="00092417" w:rsidRPr="00FC3C90">
        <w:rPr>
          <w:rFonts w:ascii="Helvetica Neue" w:hAnsi="Helvetica Neue" w:cs="Arial"/>
          <w:sz w:val="22"/>
          <w:szCs w:val="22"/>
        </w:rPr>
        <w:t xml:space="preserve"> </w:t>
      </w:r>
      <w:r w:rsidR="00A614F7">
        <w:rPr>
          <w:rFonts w:ascii="Helvetica Neue" w:hAnsi="Helvetica Neue" w:cs="Arial"/>
          <w:sz w:val="22"/>
          <w:szCs w:val="22"/>
        </w:rPr>
        <w:t xml:space="preserve">The fact that </w:t>
      </w:r>
      <w:r w:rsidR="00D940A6">
        <w:rPr>
          <w:rFonts w:ascii="Helvetica Neue" w:hAnsi="Helvetica Neue" w:cs="Arial"/>
          <w:sz w:val="22"/>
          <w:szCs w:val="22"/>
        </w:rPr>
        <w:t>many hundreds of</w:t>
      </w:r>
      <w:r w:rsidR="00A614F7">
        <w:rPr>
          <w:rFonts w:ascii="Helvetica Neue" w:hAnsi="Helvetica Neue" w:cs="Arial"/>
          <w:sz w:val="22"/>
          <w:szCs w:val="22"/>
        </w:rPr>
        <w:t xml:space="preserve"> feet of roadway</w:t>
      </w:r>
      <w:r w:rsidR="00854855">
        <w:rPr>
          <w:rFonts w:ascii="Helvetica Neue" w:hAnsi="Helvetica Neue" w:cs="Arial"/>
          <w:sz w:val="22"/>
          <w:szCs w:val="22"/>
        </w:rPr>
        <w:t xml:space="preserve"> </w:t>
      </w:r>
      <w:r w:rsidR="00A614F7">
        <w:rPr>
          <w:rFonts w:ascii="Helvetica Neue" w:hAnsi="Helvetica Neue" w:cs="Arial"/>
          <w:sz w:val="22"/>
          <w:szCs w:val="22"/>
        </w:rPr>
        <w:t xml:space="preserve">with fills </w:t>
      </w:r>
      <w:r w:rsidR="00854855">
        <w:rPr>
          <w:rFonts w:ascii="Helvetica Neue" w:hAnsi="Helvetica Neue" w:cs="Arial"/>
          <w:sz w:val="22"/>
          <w:szCs w:val="22"/>
        </w:rPr>
        <w:t xml:space="preserve">of 7 </w:t>
      </w:r>
      <w:r w:rsidR="00A614F7">
        <w:rPr>
          <w:rFonts w:ascii="Helvetica Neue" w:hAnsi="Helvetica Neue" w:cs="Arial"/>
          <w:sz w:val="22"/>
          <w:szCs w:val="22"/>
        </w:rPr>
        <w:t xml:space="preserve">to </w:t>
      </w:r>
      <w:r w:rsidR="00D52360">
        <w:rPr>
          <w:rFonts w:ascii="Helvetica Neue" w:hAnsi="Helvetica Neue" w:cs="Arial"/>
          <w:sz w:val="22"/>
          <w:szCs w:val="22"/>
        </w:rPr>
        <w:t xml:space="preserve">more than </w:t>
      </w:r>
      <w:r w:rsidR="00A614F7">
        <w:rPr>
          <w:rFonts w:ascii="Helvetica Neue" w:hAnsi="Helvetica Neue" w:cs="Arial"/>
          <w:sz w:val="22"/>
          <w:szCs w:val="22"/>
        </w:rPr>
        <w:t xml:space="preserve">30 feet </w:t>
      </w:r>
      <w:r w:rsidR="00D940A6">
        <w:rPr>
          <w:rFonts w:ascii="Helvetica Neue" w:hAnsi="Helvetica Neue" w:cs="Arial"/>
          <w:sz w:val="22"/>
          <w:szCs w:val="22"/>
        </w:rPr>
        <w:t xml:space="preserve">as well as several hundred </w:t>
      </w:r>
      <w:r w:rsidR="00A614F7">
        <w:rPr>
          <w:rFonts w:ascii="Helvetica Neue" w:hAnsi="Helvetica Neue" w:cs="Arial"/>
          <w:sz w:val="22"/>
          <w:szCs w:val="22"/>
        </w:rPr>
        <w:t>feet of retaining wall within 50 feet of wetlands</w:t>
      </w:r>
      <w:r w:rsidR="000A2737">
        <w:rPr>
          <w:rFonts w:ascii="Helvetica Neue" w:hAnsi="Helvetica Neue" w:cs="Arial"/>
          <w:sz w:val="22"/>
          <w:szCs w:val="22"/>
        </w:rPr>
        <w:t xml:space="preserve"> still remain</w:t>
      </w:r>
      <w:r w:rsidR="00A614F7">
        <w:rPr>
          <w:rFonts w:ascii="Helvetica Neue" w:hAnsi="Helvetica Neue" w:cs="Arial"/>
          <w:sz w:val="22"/>
          <w:szCs w:val="22"/>
        </w:rPr>
        <w:t xml:space="preserve"> despite those efforts speaks to the fact that the development itself does not fit on this property</w:t>
      </w:r>
      <w:r w:rsidR="00047475">
        <w:rPr>
          <w:rFonts w:ascii="Helvetica Neue" w:hAnsi="Helvetica Neue" w:cs="Arial"/>
          <w:sz w:val="22"/>
          <w:szCs w:val="22"/>
        </w:rPr>
        <w:t xml:space="preserve">. </w:t>
      </w:r>
    </w:p>
    <w:p w14:paraId="103491B7" w14:textId="4BC6C371" w:rsidR="00A614F7" w:rsidRDefault="00A614F7" w:rsidP="00DA32D0">
      <w:pPr>
        <w:rPr>
          <w:rFonts w:ascii="Helvetica Neue" w:hAnsi="Helvetica Neue" w:cs="Arial"/>
          <w:sz w:val="22"/>
          <w:szCs w:val="22"/>
        </w:rPr>
      </w:pPr>
    </w:p>
    <w:p w14:paraId="2344951A" w14:textId="0C39776C" w:rsidR="00A614F7" w:rsidRPr="00FC3C90" w:rsidRDefault="008A528C" w:rsidP="00DA32D0">
      <w:pPr>
        <w:rPr>
          <w:rFonts w:ascii="Helvetica Neue" w:hAnsi="Helvetica Neue" w:cs="Arial"/>
          <w:sz w:val="22"/>
          <w:szCs w:val="22"/>
        </w:rPr>
      </w:pPr>
      <w:r>
        <w:rPr>
          <w:rFonts w:ascii="Helvetica Neue" w:hAnsi="Helvetica Neue" w:cs="Arial"/>
          <w:sz w:val="22"/>
          <w:szCs w:val="22"/>
        </w:rPr>
        <w:t>Th</w:t>
      </w:r>
      <w:r w:rsidR="00854855">
        <w:rPr>
          <w:rFonts w:ascii="Helvetica Neue" w:hAnsi="Helvetica Neue" w:cs="Arial"/>
          <w:sz w:val="22"/>
          <w:szCs w:val="22"/>
        </w:rPr>
        <w:t>e applicant's</w:t>
      </w:r>
      <w:r>
        <w:rPr>
          <w:rFonts w:ascii="Helvetica Neue" w:hAnsi="Helvetica Neue" w:cs="Arial"/>
          <w:sz w:val="22"/>
          <w:szCs w:val="22"/>
        </w:rPr>
        <w:t xml:space="preserve"> </w:t>
      </w:r>
      <w:r w:rsidR="002A7F5B">
        <w:rPr>
          <w:rFonts w:ascii="Helvetica Neue" w:hAnsi="Helvetica Neue" w:cs="Arial"/>
          <w:sz w:val="22"/>
          <w:szCs w:val="22"/>
        </w:rPr>
        <w:t xml:space="preserve">Bullet Point Number 3 </w:t>
      </w:r>
      <w:r>
        <w:rPr>
          <w:rFonts w:ascii="Helvetica Neue" w:hAnsi="Helvetica Neue" w:cs="Arial"/>
          <w:sz w:val="22"/>
          <w:szCs w:val="22"/>
        </w:rPr>
        <w:t>argument is quoted below. I believe th</w:t>
      </w:r>
      <w:r w:rsidR="00854855">
        <w:rPr>
          <w:rFonts w:ascii="Helvetica Neue" w:hAnsi="Helvetica Neue" w:cs="Arial"/>
          <w:sz w:val="22"/>
          <w:szCs w:val="22"/>
        </w:rPr>
        <w:t>is</w:t>
      </w:r>
      <w:r>
        <w:rPr>
          <w:rFonts w:ascii="Helvetica Neue" w:hAnsi="Helvetica Neue" w:cs="Arial"/>
          <w:sz w:val="22"/>
          <w:szCs w:val="22"/>
        </w:rPr>
        <w:t xml:space="preserve"> statement</w:t>
      </w:r>
      <w:r w:rsidR="00854855">
        <w:rPr>
          <w:rFonts w:ascii="Helvetica Neue" w:hAnsi="Helvetica Neue" w:cs="Arial"/>
          <w:sz w:val="22"/>
          <w:szCs w:val="22"/>
        </w:rPr>
        <w:t xml:space="preserve"> not only demonstrates that the applicant is unfamiliar with Groton's natural environment but also</w:t>
      </w:r>
      <w:r>
        <w:rPr>
          <w:rFonts w:ascii="Helvetica Neue" w:hAnsi="Helvetica Neue" w:cs="Arial"/>
          <w:sz w:val="22"/>
          <w:szCs w:val="22"/>
        </w:rPr>
        <w:t xml:space="preserve"> </w:t>
      </w:r>
      <w:r w:rsidR="005C5B57">
        <w:rPr>
          <w:rFonts w:ascii="Helvetica Neue" w:hAnsi="Helvetica Neue" w:cs="Arial"/>
          <w:sz w:val="22"/>
          <w:szCs w:val="22"/>
        </w:rPr>
        <w:t>provides the basis of</w:t>
      </w:r>
      <w:r w:rsidR="00854855">
        <w:rPr>
          <w:rFonts w:ascii="Helvetica Neue" w:hAnsi="Helvetica Neue" w:cs="Arial"/>
          <w:sz w:val="22"/>
          <w:szCs w:val="22"/>
        </w:rPr>
        <w:t xml:space="preserve"> </w:t>
      </w:r>
      <w:r>
        <w:rPr>
          <w:rFonts w:ascii="Helvetica Neue" w:hAnsi="Helvetica Neue" w:cs="Arial"/>
          <w:sz w:val="22"/>
          <w:szCs w:val="22"/>
        </w:rPr>
        <w:t>why a waiver must not be granted.</w:t>
      </w:r>
    </w:p>
    <w:p w14:paraId="18F5CC63" w14:textId="4B34B852" w:rsidR="00643E3F" w:rsidRPr="008A528C" w:rsidRDefault="00643E3F" w:rsidP="00FC3C90">
      <w:pPr>
        <w:spacing w:before="100" w:beforeAutospacing="1" w:after="100" w:afterAutospacing="1"/>
        <w:ind w:left="360" w:hanging="360"/>
        <w:rPr>
          <w:rFonts w:ascii="Helvetica Neue" w:hAnsi="Helvetica Neue" w:cs="Calibri"/>
          <w:i/>
          <w:iCs/>
          <w:sz w:val="22"/>
          <w:szCs w:val="22"/>
        </w:rPr>
      </w:pPr>
      <w:r w:rsidRPr="008A528C">
        <w:rPr>
          <w:rFonts w:ascii="Helvetica Neue" w:hAnsi="Helvetica Neue" w:cs="Calibri"/>
          <w:i/>
          <w:iCs/>
          <w:sz w:val="22"/>
          <w:szCs w:val="22"/>
        </w:rPr>
        <w:t>3.</w:t>
      </w:r>
      <w:r w:rsidRPr="008A528C">
        <w:rPr>
          <w:rFonts w:ascii="Helvetica Neue" w:hAnsi="Helvetica Neue" w:cs="Calibri"/>
          <w:i/>
          <w:iCs/>
          <w:sz w:val="22"/>
          <w:szCs w:val="22"/>
        </w:rPr>
        <w:tab/>
      </w:r>
      <w:r w:rsidR="008A528C" w:rsidRPr="008A528C">
        <w:rPr>
          <w:rFonts w:ascii="Helvetica Neue" w:hAnsi="Helvetica Neue" w:cs="Calibri"/>
          <w:i/>
          <w:iCs/>
          <w:sz w:val="22"/>
          <w:szCs w:val="22"/>
        </w:rPr>
        <w:t>"</w:t>
      </w:r>
      <w:r w:rsidRPr="008A528C">
        <w:rPr>
          <w:rFonts w:ascii="Helvetica Neue" w:hAnsi="Helvetica Neue" w:cs="Calibri"/>
          <w:i/>
          <w:iCs/>
          <w:sz w:val="22"/>
          <w:szCs w:val="22"/>
        </w:rPr>
        <w:t xml:space="preserve">THE PROPERTY POSSESES UNUSUAL TOPOGRAPHIC FEATURES - The assessment of what constitutes unusual “topographical” features requires a multidimensional evaluation. </w:t>
      </w:r>
    </w:p>
    <w:p w14:paraId="28AEB0E8" w14:textId="4090072B" w:rsidR="00643E3F" w:rsidRPr="008A528C" w:rsidRDefault="00FC3C90" w:rsidP="00FC3C90">
      <w:pPr>
        <w:spacing w:before="100" w:beforeAutospacing="1" w:after="100" w:afterAutospacing="1"/>
        <w:ind w:left="360" w:hanging="360"/>
        <w:rPr>
          <w:rFonts w:ascii="Helvetica Neue" w:hAnsi="Helvetica Neue" w:cs="Calibri"/>
          <w:i/>
          <w:iCs/>
          <w:sz w:val="22"/>
          <w:szCs w:val="22"/>
        </w:rPr>
      </w:pPr>
      <w:r w:rsidRPr="008A528C">
        <w:rPr>
          <w:rFonts w:ascii="Helvetica Neue" w:hAnsi="Helvetica Neue" w:cs="Calibri"/>
          <w:i/>
          <w:iCs/>
          <w:sz w:val="22"/>
          <w:szCs w:val="22"/>
        </w:rPr>
        <w:tab/>
      </w:r>
      <w:r w:rsidR="00643E3F" w:rsidRPr="008A528C">
        <w:rPr>
          <w:rFonts w:ascii="Helvetica Neue" w:hAnsi="Helvetica Neue" w:cs="Calibri"/>
          <w:i/>
          <w:iCs/>
          <w:sz w:val="22"/>
          <w:szCs w:val="22"/>
        </w:rPr>
        <w:t xml:space="preserve">While many other properties in Groton have drumlins and other various glacial land forms, the Property has significant physical features that most other properties do not share. The drumlin is located in the center of the western uplands of the Property that can only be accessed by crossing an onsite intermittent stream. The onsite wetlands not only bifurcate the property into 2 large upland areas but also run along the entire perimeter of the Property making access impossible without crossing a wetland. In order </w:t>
      </w:r>
      <w:r w:rsidR="00643E3F" w:rsidRPr="008A528C">
        <w:rPr>
          <w:rFonts w:ascii="Helvetica Neue" w:hAnsi="Helvetica Neue" w:cs="Calibri"/>
          <w:i/>
          <w:iCs/>
          <w:sz w:val="22"/>
          <w:szCs w:val="22"/>
        </w:rPr>
        <w:lastRenderedPageBreak/>
        <w:t>to gain access to the upland areas, it is necessary to not only cross two intermittent streams but also to fill areas that are proximate to the wetland areas in order to create safe passage along the roadways in accordance with best engineering practices and the design requirements of Groton’s Subdivision Rules and Regulations.</w:t>
      </w:r>
      <w:r w:rsidR="008A528C" w:rsidRPr="008A528C">
        <w:rPr>
          <w:rFonts w:ascii="Helvetica Neue" w:hAnsi="Helvetica Neue" w:cs="Calibri"/>
          <w:i/>
          <w:iCs/>
          <w:sz w:val="22"/>
          <w:szCs w:val="22"/>
        </w:rPr>
        <w:t>"</w:t>
      </w:r>
      <w:r w:rsidR="00643E3F" w:rsidRPr="008A528C">
        <w:rPr>
          <w:rFonts w:ascii="Helvetica Neue" w:hAnsi="Helvetica Neue" w:cs="Calibri"/>
          <w:i/>
          <w:iCs/>
          <w:sz w:val="22"/>
          <w:szCs w:val="22"/>
        </w:rPr>
        <w:t xml:space="preserve"> </w:t>
      </w:r>
    </w:p>
    <w:p w14:paraId="1E6A9F77" w14:textId="500C7546" w:rsidR="005C5B57" w:rsidRDefault="008A528C" w:rsidP="00092417">
      <w:pPr>
        <w:widowControl w:val="0"/>
        <w:rPr>
          <w:rFonts w:ascii="Helvetica Neue" w:hAnsi="Helvetica Neue"/>
          <w:sz w:val="22"/>
          <w:szCs w:val="22"/>
        </w:rPr>
      </w:pPr>
      <w:r>
        <w:rPr>
          <w:rFonts w:ascii="Helvetica Neue" w:hAnsi="Helvetica Neue"/>
          <w:sz w:val="22"/>
          <w:szCs w:val="22"/>
        </w:rPr>
        <w:t>Attached to th</w:t>
      </w:r>
      <w:r w:rsidR="00467D63">
        <w:rPr>
          <w:rFonts w:ascii="Helvetica Neue" w:hAnsi="Helvetica Neue"/>
          <w:sz w:val="22"/>
          <w:szCs w:val="22"/>
        </w:rPr>
        <w:t>is</w:t>
      </w:r>
      <w:r>
        <w:rPr>
          <w:rFonts w:ascii="Helvetica Neue" w:hAnsi="Helvetica Neue"/>
          <w:sz w:val="22"/>
          <w:szCs w:val="22"/>
        </w:rPr>
        <w:t xml:space="preserve"> letter is a portion of a GIS map showing the central portion of Groton</w:t>
      </w:r>
      <w:r w:rsidR="00467D63">
        <w:rPr>
          <w:rFonts w:ascii="Helvetica Neue" w:hAnsi="Helvetica Neue"/>
          <w:sz w:val="22"/>
          <w:szCs w:val="22"/>
        </w:rPr>
        <w:t>,</w:t>
      </w:r>
      <w:r>
        <w:rPr>
          <w:rFonts w:ascii="Helvetica Neue" w:hAnsi="Helvetica Neue"/>
          <w:sz w:val="22"/>
          <w:szCs w:val="22"/>
        </w:rPr>
        <w:t xml:space="preserve"> including the area of the proposed development. The map shows the terrain in a general manner</w:t>
      </w:r>
      <w:r w:rsidR="005C5B57">
        <w:rPr>
          <w:rFonts w:ascii="Helvetica Neue" w:hAnsi="Helvetica Neue"/>
          <w:sz w:val="22"/>
          <w:szCs w:val="22"/>
        </w:rPr>
        <w:t xml:space="preserve"> as well as s</w:t>
      </w:r>
      <w:r>
        <w:rPr>
          <w:rFonts w:ascii="Helvetica Neue" w:hAnsi="Helvetica Neue"/>
          <w:sz w:val="22"/>
          <w:szCs w:val="22"/>
        </w:rPr>
        <w:t>treams, wetlands and certified and potential vernal</w:t>
      </w:r>
      <w:r w:rsidR="005C5B57">
        <w:rPr>
          <w:rFonts w:ascii="Helvetica Neue" w:hAnsi="Helvetica Neue"/>
          <w:sz w:val="22"/>
          <w:szCs w:val="22"/>
        </w:rPr>
        <w:t xml:space="preserve"> pools</w:t>
      </w:r>
      <w:r>
        <w:rPr>
          <w:rFonts w:ascii="Helvetica Neue" w:hAnsi="Helvetica Neue"/>
          <w:sz w:val="22"/>
          <w:szCs w:val="22"/>
        </w:rPr>
        <w:t xml:space="preserve">. The </w:t>
      </w:r>
      <w:r w:rsidR="00467D63">
        <w:rPr>
          <w:rFonts w:ascii="Helvetica Neue" w:hAnsi="Helvetica Neue"/>
          <w:sz w:val="22"/>
          <w:szCs w:val="22"/>
        </w:rPr>
        <w:t>data used for th</w:t>
      </w:r>
      <w:r w:rsidR="005C5B57">
        <w:rPr>
          <w:rFonts w:ascii="Helvetica Neue" w:hAnsi="Helvetica Neue"/>
          <w:sz w:val="22"/>
          <w:szCs w:val="22"/>
        </w:rPr>
        <w:t>e GIS</w:t>
      </w:r>
      <w:r w:rsidR="00467D63">
        <w:rPr>
          <w:rFonts w:ascii="Helvetica Neue" w:hAnsi="Helvetica Neue"/>
          <w:sz w:val="22"/>
          <w:szCs w:val="22"/>
        </w:rPr>
        <w:t xml:space="preserve"> map</w:t>
      </w:r>
      <w:r>
        <w:rPr>
          <w:rFonts w:ascii="Helvetica Neue" w:hAnsi="Helvetica Neue"/>
          <w:sz w:val="22"/>
          <w:szCs w:val="22"/>
        </w:rPr>
        <w:t xml:space="preserve"> somewhat underestimates the extent of wetlands and streams. For example</w:t>
      </w:r>
      <w:r w:rsidR="00F53585">
        <w:rPr>
          <w:rFonts w:ascii="Helvetica Neue" w:hAnsi="Helvetica Neue"/>
          <w:sz w:val="22"/>
          <w:szCs w:val="22"/>
        </w:rPr>
        <w:t>,</w:t>
      </w:r>
      <w:r>
        <w:rPr>
          <w:rFonts w:ascii="Helvetica Neue" w:hAnsi="Helvetica Neue"/>
          <w:sz w:val="22"/>
          <w:szCs w:val="22"/>
        </w:rPr>
        <w:t xml:space="preserve"> the extent </w:t>
      </w:r>
      <w:r w:rsidR="005B033F">
        <w:rPr>
          <w:rFonts w:ascii="Helvetica Neue" w:hAnsi="Helvetica Neue"/>
          <w:sz w:val="22"/>
          <w:szCs w:val="22"/>
        </w:rPr>
        <w:t xml:space="preserve">of wetlands shown on the GIS map for </w:t>
      </w:r>
      <w:r>
        <w:rPr>
          <w:rFonts w:ascii="Helvetica Neue" w:hAnsi="Helvetica Neue"/>
          <w:sz w:val="22"/>
          <w:szCs w:val="22"/>
        </w:rPr>
        <w:t xml:space="preserve"> this property</w:t>
      </w:r>
      <w:r w:rsidR="007549AB">
        <w:rPr>
          <w:rFonts w:ascii="Helvetica Neue" w:hAnsi="Helvetica Neue"/>
          <w:sz w:val="22"/>
          <w:szCs w:val="22"/>
        </w:rPr>
        <w:t xml:space="preserve"> is</w:t>
      </w:r>
      <w:r>
        <w:rPr>
          <w:rFonts w:ascii="Helvetica Neue" w:hAnsi="Helvetica Neue"/>
          <w:sz w:val="22"/>
          <w:szCs w:val="22"/>
        </w:rPr>
        <w:t xml:space="preserve"> less than </w:t>
      </w:r>
      <w:r w:rsidR="005B033F">
        <w:rPr>
          <w:rFonts w:ascii="Helvetica Neue" w:hAnsi="Helvetica Neue"/>
          <w:sz w:val="22"/>
          <w:szCs w:val="22"/>
        </w:rPr>
        <w:t xml:space="preserve">what is </w:t>
      </w:r>
      <w:r w:rsidR="00F53585">
        <w:rPr>
          <w:rFonts w:ascii="Helvetica Neue" w:hAnsi="Helvetica Neue"/>
          <w:sz w:val="22"/>
          <w:szCs w:val="22"/>
        </w:rPr>
        <w:t xml:space="preserve">shown on the </w:t>
      </w:r>
      <w:r w:rsidR="005B033F">
        <w:rPr>
          <w:rFonts w:ascii="Helvetica Neue" w:hAnsi="Helvetica Neue"/>
          <w:sz w:val="22"/>
          <w:szCs w:val="22"/>
        </w:rPr>
        <w:t xml:space="preserve">proposed </w:t>
      </w:r>
      <w:r w:rsidR="00F53585">
        <w:rPr>
          <w:rFonts w:ascii="Helvetica Neue" w:hAnsi="Helvetica Neue"/>
          <w:sz w:val="22"/>
          <w:szCs w:val="22"/>
        </w:rPr>
        <w:t xml:space="preserve">development plans. </w:t>
      </w:r>
    </w:p>
    <w:p w14:paraId="39917905" w14:textId="77777777" w:rsidR="005C5B57" w:rsidRDefault="005C5B57" w:rsidP="00092417">
      <w:pPr>
        <w:widowControl w:val="0"/>
        <w:rPr>
          <w:rFonts w:ascii="Helvetica Neue" w:hAnsi="Helvetica Neue"/>
          <w:sz w:val="22"/>
          <w:szCs w:val="22"/>
        </w:rPr>
      </w:pPr>
    </w:p>
    <w:p w14:paraId="7AB782EB" w14:textId="1DC4FFE0" w:rsidR="00937456" w:rsidRDefault="005C5B57" w:rsidP="00092417">
      <w:pPr>
        <w:widowControl w:val="0"/>
        <w:rPr>
          <w:rFonts w:ascii="Helvetica Neue" w:hAnsi="Helvetica Neue"/>
          <w:sz w:val="22"/>
          <w:szCs w:val="22"/>
        </w:rPr>
      </w:pPr>
      <w:r>
        <w:rPr>
          <w:rFonts w:ascii="Helvetica Neue" w:hAnsi="Helvetica Neue"/>
          <w:sz w:val="22"/>
          <w:szCs w:val="22"/>
        </w:rPr>
        <w:t>Based on the GIS map,</w:t>
      </w:r>
      <w:r w:rsidR="00F53585">
        <w:rPr>
          <w:rFonts w:ascii="Helvetica Neue" w:hAnsi="Helvetica Neue"/>
          <w:sz w:val="22"/>
          <w:szCs w:val="22"/>
        </w:rPr>
        <w:t xml:space="preserve"> the pattern of wetlands and streams in this </w:t>
      </w:r>
      <w:r w:rsidR="00D52360">
        <w:rPr>
          <w:rFonts w:ascii="Helvetica Neue" w:hAnsi="Helvetica Neue"/>
          <w:sz w:val="22"/>
          <w:szCs w:val="22"/>
        </w:rPr>
        <w:t>a</w:t>
      </w:r>
      <w:r w:rsidR="00F53585">
        <w:rPr>
          <w:rFonts w:ascii="Helvetica Neue" w:hAnsi="Helvetica Neue"/>
          <w:sz w:val="22"/>
          <w:szCs w:val="22"/>
        </w:rPr>
        <w:t>rea</w:t>
      </w:r>
      <w:r w:rsidR="00D52360">
        <w:rPr>
          <w:rFonts w:ascii="Helvetica Neue" w:hAnsi="Helvetica Neue"/>
          <w:sz w:val="22"/>
          <w:szCs w:val="22"/>
        </w:rPr>
        <w:t xml:space="preserve"> of Groton</w:t>
      </w:r>
      <w:r w:rsidR="00F53585">
        <w:rPr>
          <w:rFonts w:ascii="Helvetica Neue" w:hAnsi="Helvetica Neue"/>
          <w:sz w:val="22"/>
          <w:szCs w:val="22"/>
        </w:rPr>
        <w:t xml:space="preserve"> is clear. Every drumlin hill, as well as other </w:t>
      </w:r>
      <w:r>
        <w:rPr>
          <w:rFonts w:ascii="Helvetica Neue" w:hAnsi="Helvetica Neue"/>
          <w:sz w:val="22"/>
          <w:szCs w:val="22"/>
        </w:rPr>
        <w:t xml:space="preserve">significant </w:t>
      </w:r>
      <w:r w:rsidR="00F53585">
        <w:rPr>
          <w:rFonts w:ascii="Helvetica Neue" w:hAnsi="Helvetica Neue"/>
          <w:sz w:val="22"/>
          <w:szCs w:val="22"/>
        </w:rPr>
        <w:t>topographic features</w:t>
      </w:r>
      <w:r w:rsidR="00D52360">
        <w:rPr>
          <w:rFonts w:ascii="Helvetica Neue" w:hAnsi="Helvetica Neue"/>
          <w:sz w:val="22"/>
          <w:szCs w:val="22"/>
        </w:rPr>
        <w:t>,</w:t>
      </w:r>
      <w:r w:rsidR="00F53585">
        <w:rPr>
          <w:rFonts w:ascii="Helvetica Neue" w:hAnsi="Helvetica Neue"/>
          <w:sz w:val="22"/>
          <w:szCs w:val="22"/>
        </w:rPr>
        <w:t xml:space="preserve"> is largely </w:t>
      </w:r>
      <w:r w:rsidR="00D52360">
        <w:rPr>
          <w:rFonts w:ascii="Helvetica Neue" w:hAnsi="Helvetica Neue"/>
          <w:sz w:val="22"/>
          <w:szCs w:val="22"/>
        </w:rPr>
        <w:t>surrounded</w:t>
      </w:r>
      <w:r w:rsidR="00F53585">
        <w:rPr>
          <w:rFonts w:ascii="Helvetica Neue" w:hAnsi="Helvetica Neue"/>
          <w:sz w:val="22"/>
          <w:szCs w:val="22"/>
        </w:rPr>
        <w:t xml:space="preserve"> by wetlands or streams. The pattern and high number of these features in Groton is not a coincidence</w:t>
      </w:r>
      <w:r w:rsidR="00467D63">
        <w:rPr>
          <w:rFonts w:ascii="Helvetica Neue" w:hAnsi="Helvetica Neue"/>
          <w:sz w:val="22"/>
          <w:szCs w:val="22"/>
        </w:rPr>
        <w:t xml:space="preserve">. It is the result of </w:t>
      </w:r>
      <w:r w:rsidR="000753D6">
        <w:rPr>
          <w:rFonts w:ascii="Helvetica Neue" w:hAnsi="Helvetica Neue"/>
          <w:sz w:val="22"/>
          <w:szCs w:val="22"/>
        </w:rPr>
        <w:t>Groton's</w:t>
      </w:r>
      <w:r w:rsidR="00467D63">
        <w:rPr>
          <w:rFonts w:ascii="Helvetica Neue" w:hAnsi="Helvetica Neue"/>
          <w:sz w:val="22"/>
          <w:szCs w:val="22"/>
        </w:rPr>
        <w:t xml:space="preserve"> geologic history</w:t>
      </w:r>
      <w:r w:rsidR="00DD6EEE">
        <w:rPr>
          <w:rFonts w:ascii="Helvetica Neue" w:hAnsi="Helvetica Neue"/>
          <w:sz w:val="22"/>
          <w:szCs w:val="22"/>
        </w:rPr>
        <w:t xml:space="preserve"> and</w:t>
      </w:r>
      <w:r w:rsidR="00467D63">
        <w:rPr>
          <w:rFonts w:ascii="Helvetica Neue" w:hAnsi="Helvetica Neue"/>
          <w:sz w:val="22"/>
          <w:szCs w:val="22"/>
        </w:rPr>
        <w:t xml:space="preserve"> </w:t>
      </w:r>
      <w:r w:rsidR="00F53585">
        <w:rPr>
          <w:rFonts w:ascii="Helvetica Neue" w:hAnsi="Helvetica Neue"/>
          <w:sz w:val="22"/>
          <w:szCs w:val="22"/>
        </w:rPr>
        <w:t>it is the core</w:t>
      </w:r>
      <w:r w:rsidR="00DD6EEE">
        <w:rPr>
          <w:rFonts w:ascii="Helvetica Neue" w:hAnsi="Helvetica Neue"/>
          <w:sz w:val="22"/>
          <w:szCs w:val="22"/>
        </w:rPr>
        <w:t xml:space="preserve"> reason for</w:t>
      </w:r>
      <w:r w:rsidR="00F53585">
        <w:rPr>
          <w:rFonts w:ascii="Helvetica Neue" w:hAnsi="Helvetica Neue"/>
          <w:sz w:val="22"/>
          <w:szCs w:val="22"/>
        </w:rPr>
        <w:t xml:space="preserve"> the extraordinary environmental value of this area. </w:t>
      </w:r>
    </w:p>
    <w:p w14:paraId="6E2414FE" w14:textId="794648DC" w:rsidR="00F53585" w:rsidRDefault="00F53585" w:rsidP="00092417">
      <w:pPr>
        <w:widowControl w:val="0"/>
        <w:rPr>
          <w:rFonts w:ascii="Helvetica Neue" w:hAnsi="Helvetica Neue"/>
          <w:sz w:val="22"/>
          <w:szCs w:val="22"/>
        </w:rPr>
      </w:pPr>
    </w:p>
    <w:p w14:paraId="1866120A" w14:textId="20288516" w:rsidR="00F53585" w:rsidRDefault="00F53585" w:rsidP="00092417">
      <w:pPr>
        <w:widowControl w:val="0"/>
        <w:rPr>
          <w:rFonts w:ascii="Helvetica Neue" w:hAnsi="Helvetica Neue"/>
          <w:sz w:val="22"/>
          <w:szCs w:val="22"/>
        </w:rPr>
      </w:pPr>
      <w:r>
        <w:rPr>
          <w:rFonts w:ascii="Helvetica Neue" w:hAnsi="Helvetica Neue"/>
          <w:sz w:val="22"/>
          <w:szCs w:val="22"/>
        </w:rPr>
        <w:t xml:space="preserve">This property lies at the heart of the Petapawag  Area of Critical Environmental Concern. The introduction to </w:t>
      </w:r>
      <w:r w:rsidR="00DD6EEE">
        <w:rPr>
          <w:rFonts w:ascii="Helvetica Neue" w:hAnsi="Helvetica Neue"/>
          <w:sz w:val="22"/>
          <w:szCs w:val="22"/>
        </w:rPr>
        <w:t>the nomination documentation that resulted in</w:t>
      </w:r>
      <w:r>
        <w:rPr>
          <w:rFonts w:ascii="Helvetica Neue" w:hAnsi="Helvetica Neue"/>
          <w:sz w:val="22"/>
          <w:szCs w:val="22"/>
        </w:rPr>
        <w:t xml:space="preserve"> State Designation </w:t>
      </w:r>
      <w:r w:rsidR="00DD6EEE">
        <w:rPr>
          <w:rFonts w:ascii="Helvetica Neue" w:hAnsi="Helvetica Neue"/>
          <w:sz w:val="22"/>
          <w:szCs w:val="22"/>
        </w:rPr>
        <w:t>notes</w:t>
      </w:r>
      <w:r>
        <w:rPr>
          <w:rFonts w:ascii="Helvetica Neue" w:hAnsi="Helvetica Neue"/>
          <w:sz w:val="22"/>
          <w:szCs w:val="22"/>
        </w:rPr>
        <w:t xml:space="preserve"> the following:</w:t>
      </w:r>
    </w:p>
    <w:p w14:paraId="44FCCBA7" w14:textId="77777777" w:rsidR="00937456" w:rsidRDefault="00937456" w:rsidP="00092417">
      <w:pPr>
        <w:widowControl w:val="0"/>
        <w:rPr>
          <w:rFonts w:ascii="Helvetica Neue" w:hAnsi="Helvetica Neue"/>
          <w:sz w:val="22"/>
          <w:szCs w:val="22"/>
        </w:rPr>
      </w:pPr>
    </w:p>
    <w:p w14:paraId="111055DC" w14:textId="51B9FF9F" w:rsidR="00092417" w:rsidRPr="007549AB" w:rsidRDefault="00092417" w:rsidP="00092417">
      <w:pPr>
        <w:widowControl w:val="0"/>
        <w:rPr>
          <w:rFonts w:ascii="Helvetica Neue" w:hAnsi="Helvetica Neue"/>
          <w:i/>
          <w:iCs/>
          <w:sz w:val="22"/>
          <w:szCs w:val="22"/>
        </w:rPr>
      </w:pPr>
      <w:r w:rsidRPr="007549AB">
        <w:rPr>
          <w:rFonts w:ascii="Helvetica Neue" w:hAnsi="Helvetica Neue"/>
          <w:i/>
          <w:iCs/>
          <w:sz w:val="22"/>
          <w:szCs w:val="22"/>
        </w:rPr>
        <w:t xml:space="preserve">"The Squannassit / Petapawag area contains one of the most remarkable concentrations and varieties of glacial landforms in New England: a multiple-form drumlin swarm; extensive areas of eskers, kames and kettles; broad ground moraines; areas scraped bare by the glacier; and the remnants of an enormous glacial lake with hanging deltas where streams flowed in and valleys </w:t>
      </w:r>
      <w:r w:rsidR="005B033F" w:rsidRPr="007549AB">
        <w:rPr>
          <w:rFonts w:ascii="Helvetica Neue" w:hAnsi="Helvetica Neue"/>
          <w:i/>
          <w:iCs/>
          <w:sz w:val="22"/>
          <w:szCs w:val="22"/>
        </w:rPr>
        <w:t xml:space="preserve">where </w:t>
      </w:r>
      <w:r w:rsidRPr="007549AB">
        <w:rPr>
          <w:rFonts w:ascii="Helvetica Neue" w:hAnsi="Helvetica Neue"/>
          <w:i/>
          <w:iCs/>
          <w:sz w:val="22"/>
          <w:szCs w:val="22"/>
        </w:rPr>
        <w:t xml:space="preserve">great, but short-lived, rivers flowed out. The drumlin swarm is one of the most sculptural topographic forms that can be found anywhere. </w:t>
      </w:r>
    </w:p>
    <w:p w14:paraId="3ABA832F" w14:textId="77777777" w:rsidR="00092417" w:rsidRPr="007549AB" w:rsidRDefault="00092417" w:rsidP="00092417">
      <w:pPr>
        <w:widowControl w:val="0"/>
        <w:rPr>
          <w:rFonts w:ascii="Helvetica Neue" w:hAnsi="Helvetica Neue"/>
          <w:i/>
          <w:iCs/>
          <w:sz w:val="22"/>
          <w:szCs w:val="22"/>
        </w:rPr>
      </w:pPr>
    </w:p>
    <w:p w14:paraId="23E920A7" w14:textId="27F50429" w:rsidR="00092417" w:rsidRPr="007549AB" w:rsidRDefault="00092417" w:rsidP="00092417">
      <w:pPr>
        <w:widowControl w:val="0"/>
        <w:rPr>
          <w:rFonts w:ascii="Helvetica Neue" w:hAnsi="Helvetica Neue"/>
          <w:i/>
          <w:iCs/>
          <w:sz w:val="22"/>
          <w:szCs w:val="22"/>
        </w:rPr>
      </w:pPr>
      <w:r w:rsidRPr="007549AB">
        <w:rPr>
          <w:rFonts w:ascii="Helvetica Neue" w:hAnsi="Helvetica Neue"/>
          <w:i/>
          <w:iCs/>
          <w:sz w:val="22"/>
          <w:szCs w:val="22"/>
        </w:rPr>
        <w:t xml:space="preserve">This complex set of landforms has left both complex topography and soils. The intricate scale of the landforms results </w:t>
      </w:r>
      <w:r w:rsidR="00BD1F57" w:rsidRPr="007549AB">
        <w:rPr>
          <w:rFonts w:ascii="Helvetica Neue" w:hAnsi="Helvetica Neue"/>
          <w:i/>
          <w:iCs/>
          <w:sz w:val="22"/>
          <w:szCs w:val="22"/>
        </w:rPr>
        <w:t>fro</w:t>
      </w:r>
      <w:r w:rsidR="007549AB">
        <w:rPr>
          <w:rFonts w:ascii="Helvetica Neue" w:hAnsi="Helvetica Neue"/>
          <w:i/>
          <w:iCs/>
          <w:sz w:val="22"/>
          <w:szCs w:val="22"/>
        </w:rPr>
        <w:t>m</w:t>
      </w:r>
      <w:r w:rsidR="00BD1F57" w:rsidRPr="007549AB">
        <w:rPr>
          <w:rFonts w:ascii="Helvetica Neue" w:hAnsi="Helvetica Neue"/>
          <w:i/>
          <w:iCs/>
          <w:sz w:val="22"/>
          <w:szCs w:val="22"/>
        </w:rPr>
        <w:t xml:space="preserve"> </w:t>
      </w:r>
      <w:r w:rsidRPr="007549AB">
        <w:rPr>
          <w:rFonts w:ascii="Helvetica Neue" w:hAnsi="Helvetica Neue"/>
          <w:i/>
          <w:iCs/>
          <w:sz w:val="22"/>
          <w:szCs w:val="22"/>
        </w:rPr>
        <w:t xml:space="preserve">rapid changes in degree and orientation of slope across the landscape. The types of soils in the various landforms also vary rapidly from place to place. ....... The array of glacial landforms across the Squannassit / Petapawag region also resulted in complex hydrologic systems. Natural drainageways were, in many places, blocked by the landforms, resulting either in torturous flow paths for streams, or in swamps. </w:t>
      </w:r>
    </w:p>
    <w:p w14:paraId="41967DA9" w14:textId="77777777" w:rsidR="00092417" w:rsidRPr="007549AB" w:rsidRDefault="00092417" w:rsidP="00092417">
      <w:pPr>
        <w:widowControl w:val="0"/>
        <w:rPr>
          <w:rFonts w:ascii="Helvetica Neue" w:hAnsi="Helvetica Neue"/>
          <w:i/>
          <w:iCs/>
          <w:sz w:val="22"/>
          <w:szCs w:val="22"/>
        </w:rPr>
      </w:pPr>
    </w:p>
    <w:p w14:paraId="2B2DE877" w14:textId="7737AD26" w:rsidR="004D1A3B" w:rsidRPr="007549AB" w:rsidRDefault="004D1A3B" w:rsidP="004D1A3B">
      <w:pPr>
        <w:rPr>
          <w:rFonts w:ascii="Helvetica Neue" w:hAnsi="Helvetica Neue"/>
          <w:i/>
          <w:iCs/>
          <w:sz w:val="22"/>
          <w:szCs w:val="22"/>
        </w:rPr>
      </w:pPr>
      <w:r w:rsidRPr="007549AB">
        <w:rPr>
          <w:rFonts w:ascii="Helvetica Neue" w:hAnsi="Helvetica Neue"/>
          <w:i/>
          <w:iCs/>
          <w:sz w:val="22"/>
          <w:szCs w:val="22"/>
        </w:rPr>
        <w:t xml:space="preserve">The ecology of the Squannassit and Petapawag nomination areas reflects the unusual diversity of these landscape elements. The swamps and intricate systems of streams lie in combination with diversity of soils and topography. Overlaid on this is a unique diversity of vegetation which has in turn been amplified by the topography and soils. This confluence of diversity has resulted in a great variety of habitat types and consequent richness of wildlife, including major concentrations of rare and endangered species. The diverse ecology of this region is the </w:t>
      </w:r>
      <w:r w:rsidRPr="007549AB">
        <w:rPr>
          <w:rFonts w:ascii="Helvetica Neue" w:hAnsi="Helvetica Neue"/>
          <w:i/>
          <w:iCs/>
          <w:sz w:val="22"/>
          <w:szCs w:val="22"/>
        </w:rPr>
        <w:lastRenderedPageBreak/>
        <w:t>product of these special landforms, water systems, and vegetation, combined with a human history which has left the integrity of this landscape still intact."</w:t>
      </w:r>
    </w:p>
    <w:p w14:paraId="2DFA7B33" w14:textId="77777777" w:rsidR="00D46BA1" w:rsidRPr="004D1A3B" w:rsidRDefault="00D46BA1" w:rsidP="004D1A3B">
      <w:pPr>
        <w:rPr>
          <w:rFonts w:ascii="Helvetica Neue" w:hAnsi="Helvetica Neue"/>
          <w:sz w:val="22"/>
          <w:szCs w:val="22"/>
        </w:rPr>
      </w:pPr>
    </w:p>
    <w:p w14:paraId="0E2DAA02" w14:textId="25D67177" w:rsidR="00643E3F" w:rsidRDefault="00D46BA1" w:rsidP="00DA32D0">
      <w:pPr>
        <w:rPr>
          <w:rFonts w:ascii="Helvetica Neue" w:hAnsi="Helvetica Neue" w:cs="Arial"/>
          <w:sz w:val="22"/>
          <w:szCs w:val="22"/>
        </w:rPr>
      </w:pPr>
      <w:r>
        <w:rPr>
          <w:rFonts w:ascii="Helvetica Neue" w:hAnsi="Helvetica Neue" w:cs="Arial"/>
          <w:sz w:val="22"/>
          <w:szCs w:val="22"/>
        </w:rPr>
        <w:t>The combination of wetlands</w:t>
      </w:r>
      <w:r w:rsidR="005F0E81">
        <w:rPr>
          <w:rFonts w:ascii="Helvetica Neue" w:hAnsi="Helvetica Neue" w:cs="Arial"/>
          <w:sz w:val="22"/>
          <w:szCs w:val="22"/>
        </w:rPr>
        <w:t>,</w:t>
      </w:r>
      <w:r>
        <w:rPr>
          <w:rFonts w:ascii="Helvetica Neue" w:hAnsi="Helvetica Neue" w:cs="Arial"/>
          <w:sz w:val="22"/>
          <w:szCs w:val="22"/>
        </w:rPr>
        <w:t xml:space="preserve"> streams and a steep glacial landform, such as exist on this property, may be unusual in other </w:t>
      </w:r>
      <w:r w:rsidR="00DB1EB7">
        <w:rPr>
          <w:rFonts w:ascii="Helvetica Neue" w:hAnsi="Helvetica Neue" w:cs="Arial"/>
          <w:sz w:val="22"/>
          <w:szCs w:val="22"/>
        </w:rPr>
        <w:t>towns or regions</w:t>
      </w:r>
      <w:r>
        <w:rPr>
          <w:rFonts w:ascii="Helvetica Neue" w:hAnsi="Helvetica Neue" w:cs="Arial"/>
          <w:sz w:val="22"/>
          <w:szCs w:val="22"/>
        </w:rPr>
        <w:t xml:space="preserve">, but it is definitively </w:t>
      </w:r>
      <w:r w:rsidRPr="00D46BA1">
        <w:rPr>
          <w:rFonts w:ascii="Helvetica Neue" w:hAnsi="Helvetica Neue" w:cs="Arial"/>
          <w:sz w:val="22"/>
          <w:szCs w:val="22"/>
          <w:u w:val="single"/>
        </w:rPr>
        <w:t>not</w:t>
      </w:r>
      <w:r>
        <w:rPr>
          <w:rFonts w:ascii="Helvetica Neue" w:hAnsi="Helvetica Neue" w:cs="Arial"/>
          <w:sz w:val="22"/>
          <w:szCs w:val="22"/>
        </w:rPr>
        <w:t xml:space="preserve"> unusual in Groton. The combination is, however, critical to the functioning of the ecosystem in this area</w:t>
      </w:r>
      <w:r w:rsidR="00E56D3C">
        <w:rPr>
          <w:rFonts w:ascii="Helvetica Neue" w:hAnsi="Helvetica Neue" w:cs="Arial"/>
          <w:sz w:val="22"/>
          <w:szCs w:val="22"/>
        </w:rPr>
        <w:t>.</w:t>
      </w:r>
      <w:r w:rsidR="00DB1EB7">
        <w:rPr>
          <w:rFonts w:ascii="Helvetica Neue" w:hAnsi="Helvetica Neue" w:cs="Arial"/>
          <w:sz w:val="22"/>
          <w:szCs w:val="22"/>
        </w:rPr>
        <w:t xml:space="preserve"> </w:t>
      </w:r>
    </w:p>
    <w:p w14:paraId="20734A92" w14:textId="22A062D5" w:rsidR="005F0E81" w:rsidRDefault="005F0E81" w:rsidP="00DA32D0">
      <w:pPr>
        <w:rPr>
          <w:rFonts w:ascii="Helvetica Neue" w:hAnsi="Helvetica Neue" w:cs="Arial"/>
          <w:sz w:val="22"/>
          <w:szCs w:val="22"/>
        </w:rPr>
      </w:pPr>
    </w:p>
    <w:p w14:paraId="7DFC589F" w14:textId="09CC7442" w:rsidR="005F0E81" w:rsidRDefault="00E56D3C" w:rsidP="00DA32D0">
      <w:pPr>
        <w:rPr>
          <w:rFonts w:ascii="Helvetica Neue" w:hAnsi="Helvetica Neue" w:cs="Arial"/>
          <w:sz w:val="22"/>
          <w:szCs w:val="22"/>
        </w:rPr>
      </w:pPr>
      <w:r>
        <w:rPr>
          <w:rFonts w:ascii="Helvetica Neue" w:hAnsi="Helvetica Neue" w:cs="Arial"/>
          <w:sz w:val="22"/>
          <w:szCs w:val="22"/>
        </w:rPr>
        <w:t xml:space="preserve">Over the past forty years, Groton has established a set of successful local regulations aimed at protecting the fragile ecosystem and </w:t>
      </w:r>
      <w:r w:rsidR="00DD6EEE">
        <w:rPr>
          <w:rFonts w:ascii="Helvetica Neue" w:hAnsi="Helvetica Neue" w:cs="Arial"/>
          <w:sz w:val="22"/>
          <w:szCs w:val="22"/>
        </w:rPr>
        <w:t>extraordinary</w:t>
      </w:r>
      <w:r>
        <w:rPr>
          <w:rFonts w:ascii="Helvetica Neue" w:hAnsi="Helvetica Neue" w:cs="Arial"/>
          <w:sz w:val="22"/>
          <w:szCs w:val="22"/>
        </w:rPr>
        <w:t xml:space="preserve"> landscape of our town. These controls are balanced by other regulations, such as our Flexible Development Bylaw, that create options for developing land without major impact. Groton is </w:t>
      </w:r>
      <w:r w:rsidR="000F015E">
        <w:rPr>
          <w:rFonts w:ascii="Helvetica Neue" w:hAnsi="Helvetica Neue" w:cs="Arial"/>
          <w:sz w:val="22"/>
          <w:szCs w:val="22"/>
        </w:rPr>
        <w:t xml:space="preserve">currently facing increasing development pressure, in part because of the success of our regulations in protecting the character of our town. Development pressure is likely </w:t>
      </w:r>
      <w:r w:rsidR="00BD1F57">
        <w:rPr>
          <w:rFonts w:ascii="Helvetica Neue" w:hAnsi="Helvetica Neue" w:cs="Arial"/>
          <w:sz w:val="22"/>
          <w:szCs w:val="22"/>
        </w:rPr>
        <w:t xml:space="preserve">to </w:t>
      </w:r>
      <w:r w:rsidR="000F015E">
        <w:rPr>
          <w:rFonts w:ascii="Helvetica Neue" w:hAnsi="Helvetica Neue" w:cs="Arial"/>
          <w:sz w:val="22"/>
          <w:szCs w:val="22"/>
        </w:rPr>
        <w:t xml:space="preserve">increase further when the Indian Hill Music Center opens and </w:t>
      </w:r>
      <w:r w:rsidR="00DD6EEE">
        <w:rPr>
          <w:rFonts w:ascii="Helvetica Neue" w:hAnsi="Helvetica Neue" w:cs="Arial"/>
          <w:sz w:val="22"/>
          <w:szCs w:val="22"/>
        </w:rPr>
        <w:t>increased numbers of</w:t>
      </w:r>
      <w:r w:rsidR="000F015E">
        <w:rPr>
          <w:rFonts w:ascii="Helvetica Neue" w:hAnsi="Helvetica Neue" w:cs="Arial"/>
          <w:sz w:val="22"/>
          <w:szCs w:val="22"/>
        </w:rPr>
        <w:t xml:space="preserve"> people become aware of what Groton has to offer.</w:t>
      </w:r>
    </w:p>
    <w:p w14:paraId="449F2431" w14:textId="283C384E" w:rsidR="007C3F61" w:rsidRDefault="007C3F61" w:rsidP="00DA32D0">
      <w:pPr>
        <w:rPr>
          <w:rFonts w:ascii="Helvetica Neue" w:hAnsi="Helvetica Neue" w:cs="Arial"/>
          <w:sz w:val="22"/>
          <w:szCs w:val="22"/>
        </w:rPr>
      </w:pPr>
    </w:p>
    <w:p w14:paraId="2948CD46" w14:textId="7F2369FA" w:rsidR="007C3F61" w:rsidRDefault="000F015E" w:rsidP="00DA32D0">
      <w:pPr>
        <w:rPr>
          <w:rFonts w:ascii="Helvetica Neue" w:hAnsi="Helvetica Neue" w:cs="Arial"/>
          <w:sz w:val="22"/>
          <w:szCs w:val="22"/>
        </w:rPr>
      </w:pPr>
      <w:r>
        <w:rPr>
          <w:rFonts w:ascii="Helvetica Neue" w:hAnsi="Helvetica Neue" w:cs="Arial"/>
          <w:sz w:val="22"/>
          <w:szCs w:val="22"/>
        </w:rPr>
        <w:t>If the Board grants a waiver</w:t>
      </w:r>
      <w:r w:rsidR="00984FEE">
        <w:rPr>
          <w:rFonts w:ascii="Helvetica Neue" w:hAnsi="Helvetica Neue" w:cs="Arial"/>
          <w:sz w:val="22"/>
          <w:szCs w:val="22"/>
        </w:rPr>
        <w:t xml:space="preserve"> for the massive exceedance of the cut and fill regulation, the only purpose of which is to allow the applicant to develop more lots than are possible on this property without a waiver, that critical regulation will </w:t>
      </w:r>
      <w:r w:rsidR="007549AB">
        <w:rPr>
          <w:rFonts w:ascii="Helvetica Neue" w:hAnsi="Helvetica Neue" w:cs="Arial"/>
          <w:sz w:val="22"/>
          <w:szCs w:val="22"/>
        </w:rPr>
        <w:t xml:space="preserve">become </w:t>
      </w:r>
      <w:r w:rsidR="00984FEE">
        <w:rPr>
          <w:rFonts w:ascii="Helvetica Neue" w:hAnsi="Helvetica Neue" w:cs="Arial"/>
          <w:sz w:val="22"/>
          <w:szCs w:val="22"/>
        </w:rPr>
        <w:t>unenforceable</w:t>
      </w:r>
      <w:r w:rsidR="00BD1F57">
        <w:rPr>
          <w:rFonts w:ascii="Helvetica Neue" w:hAnsi="Helvetica Neue" w:cs="Arial"/>
          <w:sz w:val="22"/>
          <w:szCs w:val="22"/>
        </w:rPr>
        <w:t xml:space="preserve"> for future development proposals</w:t>
      </w:r>
      <w:r w:rsidR="00984FEE">
        <w:rPr>
          <w:rFonts w:ascii="Helvetica Neue" w:hAnsi="Helvetica Neue" w:cs="Arial"/>
          <w:sz w:val="22"/>
          <w:szCs w:val="22"/>
        </w:rPr>
        <w:t xml:space="preserve"> and other fragile lands in Groton will become developable.</w:t>
      </w:r>
    </w:p>
    <w:p w14:paraId="322A9CFD" w14:textId="27D576CB" w:rsidR="00984FEE" w:rsidRDefault="00984FEE" w:rsidP="00DA32D0">
      <w:pPr>
        <w:rPr>
          <w:rFonts w:ascii="Helvetica Neue" w:hAnsi="Helvetica Neue" w:cs="Arial"/>
          <w:sz w:val="22"/>
          <w:szCs w:val="22"/>
        </w:rPr>
      </w:pPr>
    </w:p>
    <w:p w14:paraId="433B1E44" w14:textId="1ACF92FC" w:rsidR="00984FEE" w:rsidRDefault="00984FEE" w:rsidP="00DA32D0">
      <w:pPr>
        <w:rPr>
          <w:rFonts w:ascii="Helvetica Neue" w:hAnsi="Helvetica Neue" w:cs="Arial"/>
          <w:sz w:val="22"/>
          <w:szCs w:val="22"/>
        </w:rPr>
      </w:pPr>
      <w:r>
        <w:rPr>
          <w:rFonts w:ascii="Helvetica Neue" w:hAnsi="Helvetica Neue" w:cs="Arial"/>
          <w:sz w:val="22"/>
          <w:szCs w:val="22"/>
        </w:rPr>
        <w:t>I would also like to note that issues such as this should have been dealt with at the Preliminary Plan stage of permitting, but at that time the applicant indicated that waivers were not required for this development. When I walked the property with the applicant on October 10th, there was mention that large cuts and fills</w:t>
      </w:r>
      <w:r w:rsidR="00405AD6">
        <w:rPr>
          <w:rFonts w:ascii="Helvetica Neue" w:hAnsi="Helvetica Neue" w:cs="Arial"/>
          <w:sz w:val="22"/>
          <w:szCs w:val="22"/>
        </w:rPr>
        <w:t xml:space="preserve"> were required to construct the roads. When I asked how they were dealing with the cut and fill regulation, they indicated they were not aware of those limitations. The applicant then chose to continue with the permitting process, knowing there was significant risk to approval. The situation the applicant</w:t>
      </w:r>
      <w:r w:rsidR="00DD6EEE">
        <w:rPr>
          <w:rFonts w:ascii="Helvetica Neue" w:hAnsi="Helvetica Neue" w:cs="Arial"/>
          <w:sz w:val="22"/>
          <w:szCs w:val="22"/>
        </w:rPr>
        <w:t xml:space="preserve"> </w:t>
      </w:r>
      <w:r w:rsidR="00405AD6">
        <w:rPr>
          <w:rFonts w:ascii="Helvetica Neue" w:hAnsi="Helvetica Neue" w:cs="Arial"/>
          <w:sz w:val="22"/>
          <w:szCs w:val="22"/>
        </w:rPr>
        <w:t>currently</w:t>
      </w:r>
      <w:r w:rsidR="00DD6EEE">
        <w:rPr>
          <w:rFonts w:ascii="Helvetica Neue" w:hAnsi="Helvetica Neue" w:cs="Arial"/>
          <w:sz w:val="22"/>
          <w:szCs w:val="22"/>
        </w:rPr>
        <w:t xml:space="preserve"> faces</w:t>
      </w:r>
      <w:r w:rsidR="00405AD6">
        <w:rPr>
          <w:rFonts w:ascii="Helvetica Neue" w:hAnsi="Helvetica Neue" w:cs="Arial"/>
          <w:sz w:val="22"/>
          <w:szCs w:val="22"/>
        </w:rPr>
        <w:t xml:space="preserve"> is a combination of an oversight and </w:t>
      </w:r>
      <w:r w:rsidR="00DD6EEE">
        <w:rPr>
          <w:rFonts w:ascii="Helvetica Neue" w:hAnsi="Helvetica Neue" w:cs="Arial"/>
          <w:sz w:val="22"/>
          <w:szCs w:val="22"/>
        </w:rPr>
        <w:t xml:space="preserve">ensuing </w:t>
      </w:r>
      <w:r w:rsidR="00405AD6">
        <w:rPr>
          <w:rFonts w:ascii="Helvetica Neue" w:hAnsi="Helvetica Neue" w:cs="Arial"/>
          <w:sz w:val="22"/>
          <w:szCs w:val="22"/>
        </w:rPr>
        <w:t>choices. The Board must not be influenced to grant such a serious waiver based on the combination of expense and a valid attempt to deal with unresolvable physical conditions on this property.</w:t>
      </w:r>
    </w:p>
    <w:p w14:paraId="16839501" w14:textId="718E953D" w:rsidR="00BD3C22" w:rsidRPr="00FC3C90" w:rsidRDefault="00BD3C22" w:rsidP="00DA32D0">
      <w:pPr>
        <w:rPr>
          <w:rFonts w:ascii="Helvetica Neue" w:hAnsi="Helvetica Neue" w:cs="Arial"/>
          <w:color w:val="000000" w:themeColor="text1"/>
          <w:sz w:val="22"/>
          <w:szCs w:val="22"/>
        </w:rPr>
      </w:pPr>
    </w:p>
    <w:p w14:paraId="59D763AE" w14:textId="2CA54994" w:rsidR="00C943EE" w:rsidRPr="00FC3C90" w:rsidRDefault="00C943EE" w:rsidP="00DA32D0">
      <w:pPr>
        <w:rPr>
          <w:rFonts w:ascii="Helvetica Neue" w:hAnsi="Helvetica Neue" w:cs="Arial"/>
          <w:color w:val="000000" w:themeColor="text1"/>
          <w:sz w:val="22"/>
          <w:szCs w:val="22"/>
        </w:rPr>
      </w:pPr>
      <w:r w:rsidRPr="00FC3C90">
        <w:rPr>
          <w:rFonts w:ascii="Helvetica Neue" w:hAnsi="Helvetica Neue" w:cs="Arial"/>
          <w:color w:val="000000" w:themeColor="text1"/>
          <w:sz w:val="22"/>
          <w:szCs w:val="22"/>
        </w:rPr>
        <w:t>Respectfully,</w:t>
      </w:r>
    </w:p>
    <w:p w14:paraId="13D12DCB" w14:textId="5C046AE3" w:rsidR="00C943EE" w:rsidRPr="00FC3C90" w:rsidRDefault="00226E5C" w:rsidP="00DA32D0">
      <w:pPr>
        <w:rPr>
          <w:rFonts w:ascii="Helvetica Neue" w:hAnsi="Helvetica Neue" w:cs="Arial"/>
          <w:color w:val="000000" w:themeColor="text1"/>
          <w:sz w:val="22"/>
          <w:szCs w:val="22"/>
        </w:rPr>
      </w:pPr>
      <w:r w:rsidRPr="00FC3C90">
        <w:rPr>
          <w:rFonts w:ascii="Helvetica Neue" w:hAnsi="Helvetica Neue" w:cs="Arial"/>
          <w:noProof/>
          <w:color w:val="000000" w:themeColor="text1"/>
          <w:sz w:val="22"/>
          <w:szCs w:val="22"/>
        </w:rPr>
        <w:drawing>
          <wp:inline distT="0" distB="0" distL="0" distR="0" wp14:anchorId="26DF9E95" wp14:editId="716E399E">
            <wp:extent cx="1676400" cy="6223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stretch>
                      <a:fillRect/>
                    </a:stretch>
                  </pic:blipFill>
                  <pic:spPr>
                    <a:xfrm>
                      <a:off x="0" y="0"/>
                      <a:ext cx="1676400" cy="622300"/>
                    </a:xfrm>
                    <a:prstGeom prst="rect">
                      <a:avLst/>
                    </a:prstGeom>
                  </pic:spPr>
                </pic:pic>
              </a:graphicData>
            </a:graphic>
          </wp:inline>
        </w:drawing>
      </w:r>
    </w:p>
    <w:p w14:paraId="55B4EC63" w14:textId="34B979BB" w:rsidR="00BD3C22" w:rsidRPr="00FC3C90" w:rsidRDefault="00BD3C22" w:rsidP="00DA32D0">
      <w:pPr>
        <w:rPr>
          <w:rFonts w:ascii="Helvetica Neue" w:hAnsi="Helvetica Neue" w:cs="Arial"/>
          <w:color w:val="000000" w:themeColor="text1"/>
          <w:sz w:val="22"/>
          <w:szCs w:val="22"/>
        </w:rPr>
      </w:pPr>
      <w:r w:rsidRPr="00FC3C90">
        <w:rPr>
          <w:rFonts w:ascii="Helvetica Neue" w:hAnsi="Helvetica Neue" w:cs="Arial"/>
          <w:color w:val="000000" w:themeColor="text1"/>
          <w:sz w:val="22"/>
          <w:szCs w:val="22"/>
        </w:rPr>
        <w:t>Robert Pine, PE FASLA</w:t>
      </w:r>
    </w:p>
    <w:p w14:paraId="4A7FD49F" w14:textId="250CC1DD" w:rsidR="004A3E28" w:rsidRPr="00FC3C90" w:rsidRDefault="004A3E28" w:rsidP="00DA32D0">
      <w:pPr>
        <w:rPr>
          <w:rFonts w:ascii="Helvetica Neue" w:hAnsi="Helvetica Neue" w:cs="Arial"/>
          <w:color w:val="000000" w:themeColor="text1"/>
          <w:sz w:val="22"/>
          <w:szCs w:val="22"/>
        </w:rPr>
      </w:pPr>
    </w:p>
    <w:p w14:paraId="1E12C250" w14:textId="3A139FEE" w:rsidR="004A3E28" w:rsidRPr="00FC3C90" w:rsidRDefault="004A3E28" w:rsidP="001A2D18">
      <w:pPr>
        <w:rPr>
          <w:rFonts w:ascii="Helvetica Neue" w:hAnsi="Helvetica Neue" w:cs="Arial"/>
          <w:color w:val="000000" w:themeColor="text1"/>
          <w:sz w:val="22"/>
          <w:szCs w:val="22"/>
        </w:rPr>
      </w:pPr>
      <w:r w:rsidRPr="00FC3C90">
        <w:rPr>
          <w:rFonts w:ascii="Helvetica Neue" w:hAnsi="Helvetica Neue" w:cs="Arial"/>
          <w:color w:val="000000" w:themeColor="text1"/>
          <w:sz w:val="22"/>
          <w:szCs w:val="22"/>
        </w:rPr>
        <w:t>cc.</w:t>
      </w:r>
      <w:r w:rsidRPr="00FC3C90">
        <w:rPr>
          <w:rFonts w:ascii="Helvetica Neue" w:hAnsi="Helvetica Neue" w:cs="Arial"/>
          <w:color w:val="000000" w:themeColor="text1"/>
          <w:sz w:val="22"/>
          <w:szCs w:val="22"/>
        </w:rPr>
        <w:tab/>
      </w:r>
      <w:r w:rsidR="006B2E93" w:rsidRPr="00FC3C90">
        <w:rPr>
          <w:rFonts w:ascii="Helvetica Neue" w:hAnsi="Helvetica Neue"/>
          <w:color w:val="000000" w:themeColor="text1"/>
          <w:sz w:val="22"/>
          <w:szCs w:val="22"/>
        </w:rPr>
        <w:t>Shepley Hill Capital Partners, LLC</w:t>
      </w:r>
    </w:p>
    <w:p w14:paraId="0D949718" w14:textId="61173EB7" w:rsidR="006B2E93" w:rsidRPr="00FC3C90" w:rsidRDefault="004A3E28" w:rsidP="006B2E93">
      <w:pPr>
        <w:rPr>
          <w:rFonts w:ascii="Helvetica Neue" w:hAnsi="Helvetica Neue" w:cs="Arial"/>
          <w:color w:val="000000" w:themeColor="text1"/>
          <w:sz w:val="22"/>
          <w:szCs w:val="22"/>
        </w:rPr>
      </w:pPr>
      <w:r w:rsidRPr="00FC3C90">
        <w:rPr>
          <w:rFonts w:ascii="Helvetica Neue" w:hAnsi="Helvetica Neue" w:cs="Arial"/>
          <w:color w:val="000000" w:themeColor="text1"/>
          <w:sz w:val="22"/>
          <w:szCs w:val="22"/>
        </w:rPr>
        <w:tab/>
      </w:r>
      <w:r w:rsidR="006B2E93" w:rsidRPr="00FC3C90">
        <w:rPr>
          <w:rFonts w:ascii="Helvetica Neue" w:hAnsi="Helvetica Neue" w:cs="Arial"/>
          <w:color w:val="000000" w:themeColor="text1"/>
          <w:sz w:val="22"/>
          <w:szCs w:val="22"/>
        </w:rPr>
        <w:t>Groton Conservation Trust</w:t>
      </w:r>
    </w:p>
    <w:p w14:paraId="04788B15" w14:textId="187524F3" w:rsidR="004A3E28" w:rsidRPr="00FC3C90" w:rsidRDefault="004A3E28" w:rsidP="00DA32D0">
      <w:pPr>
        <w:rPr>
          <w:rFonts w:ascii="Helvetica Neue" w:hAnsi="Helvetica Neue" w:cs="Arial"/>
          <w:color w:val="000000" w:themeColor="text1"/>
          <w:sz w:val="22"/>
          <w:szCs w:val="22"/>
        </w:rPr>
      </w:pPr>
    </w:p>
    <w:p w14:paraId="18705CE1" w14:textId="29A7D9C3" w:rsidR="004A3E28" w:rsidRPr="00FC3C90" w:rsidRDefault="004A3E28" w:rsidP="00DA32D0">
      <w:pPr>
        <w:rPr>
          <w:rFonts w:ascii="Helvetica Neue" w:hAnsi="Helvetica Neue" w:cs="Arial"/>
          <w:color w:val="000000" w:themeColor="text1"/>
          <w:sz w:val="22"/>
          <w:szCs w:val="22"/>
        </w:rPr>
      </w:pPr>
      <w:r w:rsidRPr="00FC3C90">
        <w:rPr>
          <w:rFonts w:ascii="Helvetica Neue" w:hAnsi="Helvetica Neue" w:cs="Arial"/>
          <w:color w:val="000000" w:themeColor="text1"/>
          <w:sz w:val="22"/>
          <w:szCs w:val="22"/>
        </w:rPr>
        <w:lastRenderedPageBreak/>
        <w:tab/>
      </w:r>
    </w:p>
    <w:p w14:paraId="7F4B6470" w14:textId="42BE6DE2" w:rsidR="004A3E28" w:rsidRDefault="004A3E28" w:rsidP="002A61DC">
      <w:pPr>
        <w:ind w:left="-1080" w:right="-360"/>
        <w:rPr>
          <w:rFonts w:ascii="Helvetica Neue" w:hAnsi="Helvetica Neue" w:cs="Arial"/>
          <w:color w:val="000000" w:themeColor="text1"/>
          <w:sz w:val="22"/>
          <w:szCs w:val="22"/>
        </w:rPr>
      </w:pPr>
      <w:r w:rsidRPr="00FC3C90">
        <w:rPr>
          <w:rFonts w:ascii="Helvetica Neue" w:hAnsi="Helvetica Neue" w:cs="Arial"/>
          <w:color w:val="000000" w:themeColor="text1"/>
          <w:sz w:val="22"/>
          <w:szCs w:val="22"/>
        </w:rPr>
        <w:tab/>
      </w:r>
      <w:r w:rsidRPr="00FC3C90">
        <w:rPr>
          <w:rFonts w:ascii="Helvetica Neue" w:hAnsi="Helvetica Neue" w:cs="Arial"/>
          <w:color w:val="000000" w:themeColor="text1"/>
          <w:sz w:val="22"/>
          <w:szCs w:val="22"/>
        </w:rPr>
        <w:tab/>
      </w:r>
    </w:p>
    <w:p w14:paraId="65F844DF" w14:textId="00770837" w:rsidR="00C44365" w:rsidRDefault="00C44365" w:rsidP="002A61DC">
      <w:pPr>
        <w:ind w:left="-1080" w:right="-360"/>
        <w:rPr>
          <w:rFonts w:ascii="Helvetica Neue" w:hAnsi="Helvetica Neue" w:cs="Arial"/>
          <w:color w:val="000000" w:themeColor="text1"/>
          <w:sz w:val="22"/>
          <w:szCs w:val="22"/>
        </w:rPr>
      </w:pPr>
    </w:p>
    <w:p w14:paraId="7182DA5A" w14:textId="0734B7BC" w:rsidR="00C44365" w:rsidRDefault="005F0E81" w:rsidP="002A61DC">
      <w:pPr>
        <w:ind w:left="-1080" w:right="-360"/>
        <w:rPr>
          <w:rFonts w:ascii="Helvetica Neue" w:hAnsi="Helvetica Neue" w:cs="Arial"/>
          <w:sz w:val="22"/>
          <w:szCs w:val="22"/>
        </w:rPr>
      </w:pPr>
      <w:r>
        <w:rPr>
          <w:rFonts w:ascii="Helvetica Neue" w:hAnsi="Helvetica Neue" w:cs="Arial"/>
          <w:noProof/>
          <w:sz w:val="22"/>
          <w:szCs w:val="22"/>
        </w:rPr>
        <w:lastRenderedPageBreak/>
        <mc:AlternateContent>
          <mc:Choice Requires="wps">
            <w:drawing>
              <wp:anchor distT="0" distB="0" distL="114300" distR="114300" simplePos="0" relativeHeight="251659264" behindDoc="0" locked="0" layoutInCell="1" allowOverlap="1" wp14:anchorId="44FAF40D" wp14:editId="280E2C18">
                <wp:simplePos x="0" y="0"/>
                <wp:positionH relativeFrom="column">
                  <wp:posOffset>781185</wp:posOffset>
                </wp:positionH>
                <wp:positionV relativeFrom="paragraph">
                  <wp:posOffset>97277</wp:posOffset>
                </wp:positionV>
                <wp:extent cx="755785" cy="779172"/>
                <wp:effectExtent l="12700" t="12700" r="19050" b="8255"/>
                <wp:wrapNone/>
                <wp:docPr id="6" name="Rectangle 6"/>
                <wp:cNvGraphicFramePr/>
                <a:graphic xmlns:a="http://schemas.openxmlformats.org/drawingml/2006/main">
                  <a:graphicData uri="http://schemas.microsoft.com/office/word/2010/wordprocessingShape">
                    <wps:wsp>
                      <wps:cNvSpPr/>
                      <wps:spPr>
                        <a:xfrm>
                          <a:off x="0" y="0"/>
                          <a:ext cx="755785" cy="779172"/>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BA52F" id="Rectangle 6" o:spid="_x0000_s1026" style="position:absolute;margin-left:61.5pt;margin-top:7.65pt;width:59.5pt;height:6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" filled="f" strokecolor="red" strokeweight="2.25pt"/>
            </w:pict>
          </mc:Fallback>
        </mc:AlternateContent>
      </w:r>
      <w:r>
        <w:rPr>
          <w:rFonts w:ascii="Helvetica Neue" w:hAnsi="Helvetica Neue" w:cs="Arial"/>
          <w:noProof/>
          <w:sz w:val="22"/>
          <w:szCs w:val="22"/>
        </w:rPr>
        <mc:AlternateContent>
          <mc:Choice Requires="wps">
            <w:drawing>
              <wp:anchor distT="0" distB="0" distL="114300" distR="114300" simplePos="0" relativeHeight="251660288" behindDoc="0" locked="0" layoutInCell="1" allowOverlap="1" wp14:anchorId="05044949" wp14:editId="1640A85F">
                <wp:simplePos x="0" y="0"/>
                <wp:positionH relativeFrom="column">
                  <wp:posOffset>1487318</wp:posOffset>
                </wp:positionH>
                <wp:positionV relativeFrom="paragraph">
                  <wp:posOffset>252298</wp:posOffset>
                </wp:positionV>
                <wp:extent cx="632298" cy="340468"/>
                <wp:effectExtent l="0" t="0" r="0" b="0"/>
                <wp:wrapNone/>
                <wp:docPr id="7" name="Text Box 7"/>
                <wp:cNvGraphicFramePr/>
                <a:graphic xmlns:a="http://schemas.openxmlformats.org/drawingml/2006/main">
                  <a:graphicData uri="http://schemas.microsoft.com/office/word/2010/wordprocessingShape">
                    <wps:wsp>
                      <wps:cNvSpPr txBox="1"/>
                      <wps:spPr>
                        <a:xfrm>
                          <a:off x="0" y="0"/>
                          <a:ext cx="632298" cy="340468"/>
                        </a:xfrm>
                        <a:prstGeom prst="rect">
                          <a:avLst/>
                        </a:prstGeom>
                        <a:noFill/>
                        <a:ln w="6350">
                          <a:noFill/>
                        </a:ln>
                      </wps:spPr>
                      <wps:txbx>
                        <w:txbxContent>
                          <w:p w14:paraId="532F9807" w14:textId="3B8F1697" w:rsidR="00C44365" w:rsidRPr="00C44365" w:rsidRDefault="00C44365">
                            <w:pPr>
                              <w:rPr>
                                <w:rFonts w:ascii="Helvetica Light" w:hAnsi="Helvetica Light"/>
                                <w:color w:val="FF0000"/>
                                <w:sz w:val="18"/>
                              </w:rPr>
                            </w:pPr>
                            <w:r w:rsidRPr="00C44365">
                              <w:rPr>
                                <w:rFonts w:ascii="Helvetica Light" w:hAnsi="Helvetica Light"/>
                                <w:color w:val="FF0000"/>
                                <w:sz w:val="18"/>
                              </w:rP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44949" id="_x0000_t202" coordsize="21600,21600" o:spt="202" path="m,l,21600r21600,l21600,xe">
                <v:stroke joinstyle="miter"/>
                <v:path gradientshapeok="t" o:connecttype="rect"/>
              </v:shapetype>
              <v:shape id="Text Box 7" o:spid="_x0000_s1026" type="#_x0000_t202" style="position:absolute;left:0;text-align:left;margin-left:117.1pt;margin-top:19.85pt;width:49.8pt;height:2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" filled="f" stroked="f" strokeweight=".5pt">
                <v:textbox>
                  <w:txbxContent>
                    <w:p w14:paraId="532F9807" w14:textId="3B8F1697" w:rsidR="00C44365" w:rsidRPr="00C44365" w:rsidRDefault="00C44365">
                      <w:pPr>
                        <w:rPr>
                          <w:rFonts w:ascii="Helvetica Light" w:hAnsi="Helvetica Light"/>
                          <w:color w:val="FF0000"/>
                          <w:sz w:val="18"/>
                        </w:rPr>
                      </w:pPr>
                      <w:r w:rsidRPr="00C44365">
                        <w:rPr>
                          <w:rFonts w:ascii="Helvetica Light" w:hAnsi="Helvetica Light"/>
                          <w:color w:val="FF0000"/>
                          <w:sz w:val="18"/>
                        </w:rPr>
                        <w:t>Project Location</w:t>
                      </w:r>
                    </w:p>
                  </w:txbxContent>
                </v:textbox>
              </v:shape>
            </w:pict>
          </mc:Fallback>
        </mc:AlternateContent>
      </w:r>
      <w:r w:rsidR="00C44365">
        <w:rPr>
          <w:rFonts w:ascii="Helvetica Neue" w:hAnsi="Helvetica Neue" w:cs="Arial"/>
          <w:noProof/>
          <w:sz w:val="22"/>
          <w:szCs w:val="22"/>
        </w:rPr>
        <w:drawing>
          <wp:inline distT="0" distB="0" distL="0" distR="0" wp14:anchorId="6E6A946C" wp14:editId="4DA0CF71">
            <wp:extent cx="6108970" cy="7563385"/>
            <wp:effectExtent l="0" t="0" r="0"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3"/>
                    <a:stretch>
                      <a:fillRect/>
                    </a:stretch>
                  </pic:blipFill>
                  <pic:spPr>
                    <a:xfrm>
                      <a:off x="0" y="0"/>
                      <a:ext cx="6124174" cy="7582208"/>
                    </a:xfrm>
                    <a:prstGeom prst="rect">
                      <a:avLst/>
                    </a:prstGeom>
                  </pic:spPr>
                </pic:pic>
              </a:graphicData>
            </a:graphic>
          </wp:inline>
        </w:drawing>
      </w:r>
    </w:p>
    <w:p w14:paraId="1B8F20E7" w14:textId="08FBD68D" w:rsidR="005C5B57" w:rsidRPr="00FC3C90" w:rsidRDefault="005C5B57" w:rsidP="005C5B57">
      <w:pPr>
        <w:ind w:left="-1440" w:right="-360"/>
        <w:rPr>
          <w:rFonts w:ascii="Helvetica Neue" w:hAnsi="Helvetica Neue" w:cs="Arial"/>
          <w:sz w:val="22"/>
          <w:szCs w:val="22"/>
        </w:rPr>
      </w:pPr>
    </w:p>
    <w:sectPr w:rsidR="005C5B57" w:rsidRPr="00FC3C90" w:rsidSect="00613C46">
      <w:type w:val="continuous"/>
      <w:pgSz w:w="12240" w:h="15840"/>
      <w:pgMar w:top="2160" w:right="1440" w:bottom="1440" w:left="2160" w:header="144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DCCC1" w14:textId="77777777" w:rsidR="006D3D39" w:rsidRDefault="006D3D39">
      <w:r>
        <w:separator/>
      </w:r>
    </w:p>
  </w:endnote>
  <w:endnote w:type="continuationSeparator" w:id="0">
    <w:p w14:paraId="7D9C66DE" w14:textId="77777777" w:rsidR="006D3D39" w:rsidRDefault="006D3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Palatino">
    <w:altName w:val="Palatino"/>
    <w:charset w:val="4D"/>
    <w:family w:val="auto"/>
    <w:pitch w:val="variable"/>
    <w:sig w:usb0="A00002FF" w:usb1="7800205A" w:usb2="14600000" w:usb3="00000000" w:csb0="00000193" w:csb1="00000000"/>
  </w:font>
  <w:font w:name="Times">
    <w:altName w:val="Times"/>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Myriad Pro Light Cond">
    <w:altName w:val="Times New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A0E34" w14:textId="77777777" w:rsidR="003F4DD0" w:rsidRPr="00AC5718" w:rsidRDefault="003F4DD0" w:rsidP="00414E88">
    <w:pPr>
      <w:ind w:right="360"/>
      <w:jc w:val="right"/>
      <w:rPr>
        <w:rFonts w:ascii="Arial Narrow" w:hAnsi="Arial Narrow"/>
        <w:b/>
        <w:caps/>
        <w:sz w:val="16"/>
      </w:rPr>
    </w:pPr>
    <w:r w:rsidRPr="00AC5718">
      <w:rPr>
        <w:rFonts w:ascii="Arial Narrow" w:hAnsi="Arial Narrow"/>
        <w:b/>
        <w:sz w:val="20"/>
      </w:rPr>
      <w:t>Pine</w:t>
    </w:r>
    <w:r w:rsidRPr="00AC5718">
      <w:rPr>
        <w:rFonts w:ascii="Arial Narrow" w:hAnsi="Arial Narrow"/>
        <w:b/>
        <w:color w:val="FF0000"/>
        <w:sz w:val="20"/>
      </w:rPr>
      <w:t>&amp;</w:t>
    </w:r>
    <w:r w:rsidRPr="00AC5718">
      <w:rPr>
        <w:rFonts w:ascii="Arial Narrow" w:hAnsi="Arial Narrow"/>
        <w:b/>
        <w:sz w:val="20"/>
      </w:rPr>
      <w:t>Swallow</w:t>
    </w:r>
    <w:r w:rsidRPr="007037D9">
      <w:rPr>
        <w:rFonts w:ascii="Arial" w:hAnsi="Arial"/>
        <w:b/>
        <w:sz w:val="16"/>
      </w:rPr>
      <w:t xml:space="preserve"> </w:t>
    </w:r>
    <w:r w:rsidRPr="00AC5718">
      <w:rPr>
        <w:rFonts w:ascii="Arial Narrow" w:hAnsi="Arial Narrow"/>
        <w:caps/>
        <w:sz w:val="16"/>
      </w:rPr>
      <w:t>Environmental</w:t>
    </w:r>
  </w:p>
  <w:p w14:paraId="12DFBF3A" w14:textId="77777777" w:rsidR="003F4DD0" w:rsidRDefault="003F4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F7881" w14:textId="77777777" w:rsidR="003F4DD0" w:rsidRPr="00052DEE" w:rsidRDefault="001B1783" w:rsidP="00A627B9">
    <w:pPr>
      <w:pStyle w:val="Header"/>
      <w:rPr>
        <w:rFonts w:ascii="Arial Narrow" w:hAnsi="Arial Narrow"/>
        <w:spacing w:val="8"/>
        <w:sz w:val="16"/>
      </w:rPr>
    </w:pPr>
    <w:r w:rsidRPr="00052DEE">
      <w:rPr>
        <w:rFonts w:ascii="Arial Narrow" w:hAnsi="Arial Narrow"/>
        <w:noProof/>
        <w:spacing w:val="8"/>
        <w:sz w:val="16"/>
      </w:rPr>
      <mc:AlternateContent>
        <mc:Choice Requires="wps">
          <w:drawing>
            <wp:anchor distT="0" distB="0" distL="114300" distR="114300" simplePos="0" relativeHeight="251657728" behindDoc="0" locked="0" layoutInCell="1" allowOverlap="1" wp14:anchorId="631BC62C" wp14:editId="3B8E7E3F">
              <wp:simplePos x="0" y="0"/>
              <wp:positionH relativeFrom="column">
                <wp:posOffset>-17145</wp:posOffset>
              </wp:positionH>
              <wp:positionV relativeFrom="paragraph">
                <wp:posOffset>94615</wp:posOffset>
              </wp:positionV>
              <wp:extent cx="5274945" cy="0"/>
              <wp:effectExtent l="8255"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4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C0F3F"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"/>
          </w:pict>
        </mc:Fallback>
      </mc:AlternateContent>
    </w:r>
  </w:p>
  <w:p w14:paraId="01AED697" w14:textId="77777777" w:rsidR="003F4DD0" w:rsidRPr="00171911" w:rsidRDefault="003F4DD0" w:rsidP="00A627B9">
    <w:pPr>
      <w:pStyle w:val="Footer"/>
      <w:tabs>
        <w:tab w:val="clear" w:pos="8640"/>
        <w:tab w:val="left" w:pos="7360"/>
      </w:tabs>
      <w:rPr>
        <w:rFonts w:ascii="Arial Narrow" w:hAnsi="Arial Narrow"/>
        <w:sz w:val="16"/>
      </w:rPr>
    </w:pPr>
    <w:r w:rsidRPr="00171911">
      <w:rPr>
        <w:rFonts w:ascii="Arial Narrow" w:hAnsi="Arial Narrow"/>
        <w:sz w:val="16"/>
      </w:rPr>
      <w:t>867 Boston Road, Gro</w:t>
    </w:r>
    <w:r>
      <w:rPr>
        <w:rFonts w:ascii="Arial Narrow" w:hAnsi="Arial Narrow"/>
        <w:sz w:val="16"/>
      </w:rPr>
      <w:t xml:space="preserve">ton, MA 01450          </w:t>
    </w:r>
    <w:r w:rsidRPr="00171911">
      <w:rPr>
        <w:rFonts w:ascii="Arial Narrow" w:hAnsi="Arial Narrow"/>
        <w:sz w:val="16"/>
      </w:rPr>
      <w:t xml:space="preserve">    </w:t>
    </w:r>
    <w:r>
      <w:rPr>
        <w:rFonts w:ascii="Arial Narrow" w:hAnsi="Arial Narrow"/>
        <w:sz w:val="16"/>
      </w:rPr>
      <w:t xml:space="preserve">www.pineandswallow.com       </w:t>
    </w:r>
    <w:r w:rsidRPr="00171911">
      <w:rPr>
        <w:rFonts w:ascii="Arial Narrow" w:hAnsi="Arial Narrow"/>
        <w:sz w:val="16"/>
      </w:rPr>
      <w:t xml:space="preserve">       Principals: Robert Pine PE</w:t>
    </w:r>
    <w:r>
      <w:rPr>
        <w:rFonts w:ascii="Arial Narrow" w:hAnsi="Arial Narrow"/>
        <w:sz w:val="16"/>
      </w:rPr>
      <w:t>, FASLA</w:t>
    </w:r>
    <w:r w:rsidRPr="00171911">
      <w:rPr>
        <w:rFonts w:ascii="Arial Narrow" w:hAnsi="Arial Narrow"/>
        <w:sz w:val="16"/>
      </w:rPr>
      <w:t xml:space="preserve"> / John Swallow PhD, LSP</w:t>
    </w:r>
  </w:p>
  <w:p w14:paraId="2B6B1DA6" w14:textId="77777777" w:rsidR="003F4DD0" w:rsidRPr="00171911" w:rsidRDefault="003F4DD0" w:rsidP="00A627B9">
    <w:pPr>
      <w:pStyle w:val="Footer"/>
      <w:tabs>
        <w:tab w:val="clear" w:pos="8640"/>
        <w:tab w:val="left" w:pos="7360"/>
      </w:tabs>
      <w:rPr>
        <w:rFonts w:ascii="Arial Narrow" w:hAnsi="Arial Narrow"/>
        <w:sz w:val="16"/>
      </w:rPr>
    </w:pPr>
    <w:r w:rsidRPr="00171911">
      <w:rPr>
        <w:rFonts w:ascii="Arial Narrow" w:hAnsi="Arial Narrow"/>
        <w:sz w:val="16"/>
      </w:rPr>
      <w:t>Tel: 978-448-9511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85633" w14:textId="77777777" w:rsidR="006D3D39" w:rsidRDefault="006D3D39">
      <w:r>
        <w:separator/>
      </w:r>
    </w:p>
  </w:footnote>
  <w:footnote w:type="continuationSeparator" w:id="0">
    <w:p w14:paraId="4B02B43A" w14:textId="77777777" w:rsidR="006D3D39" w:rsidRDefault="006D3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20AD0" w14:textId="77777777" w:rsidR="003F4DD0" w:rsidRPr="000828C4" w:rsidRDefault="003F4DD0" w:rsidP="00A72869">
    <w:pPr>
      <w:pStyle w:val="Header"/>
      <w:spacing w:before="40"/>
      <w:rPr>
        <w:rFonts w:ascii="Tahoma" w:hAnsi="Tahoma"/>
        <w:sz w:val="18"/>
      </w:rPr>
    </w:pPr>
    <w:r w:rsidRPr="000828C4">
      <w:rPr>
        <w:rFonts w:ascii="Myriad Pro Light Cond" w:hAnsi="Myriad Pro Light Cond"/>
        <w:sz w:val="18"/>
      </w:rPr>
      <w:t xml:space="preserve">                         </w:t>
    </w:r>
    <w:r w:rsidRPr="000828C4">
      <w:rPr>
        <w:rFonts w:ascii="Tahoma" w:hAnsi="Tahoma"/>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00A24" w14:textId="77777777" w:rsidR="003F4DD0" w:rsidRDefault="003F4DD0" w:rsidP="00A72869">
    <w:pPr>
      <w:pStyle w:val="Header"/>
      <w:tabs>
        <w:tab w:val="clear" w:pos="8640"/>
      </w:tabs>
      <w:spacing w:before="40"/>
      <w:ind w:right="-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49451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6"/>
    <w:multiLevelType w:val="singleLevel"/>
    <w:tmpl w:val="00000000"/>
    <w:lvl w:ilvl="0">
      <w:start w:val="1"/>
      <w:numFmt w:val="upperLetter"/>
      <w:lvlText w:val="%1."/>
      <w:lvlJc w:val="left"/>
      <w:pPr>
        <w:tabs>
          <w:tab w:val="num" w:pos="1440"/>
        </w:tabs>
        <w:ind w:left="1440" w:hanging="360"/>
      </w:pPr>
      <w:rPr>
        <w:rFonts w:hint="default"/>
      </w:rPr>
    </w:lvl>
  </w:abstractNum>
  <w:abstractNum w:abstractNumId="2" w15:restartNumberingAfterBreak="0">
    <w:nsid w:val="026218DC"/>
    <w:multiLevelType w:val="hybridMultilevel"/>
    <w:tmpl w:val="219A96EC"/>
    <w:lvl w:ilvl="0" w:tplc="678824F0">
      <w:start w:val="1"/>
      <w:numFmt w:val="lowerLetter"/>
      <w:lvlText w:val="%1.)"/>
      <w:lvlJc w:val="left"/>
      <w:pPr>
        <w:tabs>
          <w:tab w:val="num" w:pos="740"/>
        </w:tabs>
        <w:ind w:left="74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03DD523B"/>
    <w:multiLevelType w:val="hybridMultilevel"/>
    <w:tmpl w:val="558ADF3C"/>
    <w:lvl w:ilvl="0" w:tplc="CE8C312C">
      <w:start w:val="3"/>
      <w:numFmt w:val="upp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4" w15:restartNumberingAfterBreak="0">
    <w:nsid w:val="46E57D34"/>
    <w:multiLevelType w:val="multilevel"/>
    <w:tmpl w:val="00643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7E4"/>
    <w:rsid w:val="00000BBD"/>
    <w:rsid w:val="00000CC4"/>
    <w:rsid w:val="00001D9C"/>
    <w:rsid w:val="000059DE"/>
    <w:rsid w:val="00014B99"/>
    <w:rsid w:val="0001734B"/>
    <w:rsid w:val="000214D1"/>
    <w:rsid w:val="000241E3"/>
    <w:rsid w:val="00025134"/>
    <w:rsid w:val="00025205"/>
    <w:rsid w:val="000263FA"/>
    <w:rsid w:val="000267E8"/>
    <w:rsid w:val="00033167"/>
    <w:rsid w:val="00042F26"/>
    <w:rsid w:val="00047475"/>
    <w:rsid w:val="0005360D"/>
    <w:rsid w:val="00063D55"/>
    <w:rsid w:val="0006425A"/>
    <w:rsid w:val="0007315A"/>
    <w:rsid w:val="000753D6"/>
    <w:rsid w:val="00076E82"/>
    <w:rsid w:val="0007719F"/>
    <w:rsid w:val="00086C7B"/>
    <w:rsid w:val="00092417"/>
    <w:rsid w:val="00092C02"/>
    <w:rsid w:val="000934C1"/>
    <w:rsid w:val="0009383D"/>
    <w:rsid w:val="0009605B"/>
    <w:rsid w:val="000A0AD1"/>
    <w:rsid w:val="000A2737"/>
    <w:rsid w:val="000A5761"/>
    <w:rsid w:val="000A618B"/>
    <w:rsid w:val="000A7B4E"/>
    <w:rsid w:val="000B09FC"/>
    <w:rsid w:val="000B1467"/>
    <w:rsid w:val="000C2F13"/>
    <w:rsid w:val="000D451A"/>
    <w:rsid w:val="000E0365"/>
    <w:rsid w:val="000E0E45"/>
    <w:rsid w:val="000E5497"/>
    <w:rsid w:val="000F015E"/>
    <w:rsid w:val="000F0241"/>
    <w:rsid w:val="000F0DF6"/>
    <w:rsid w:val="000F68D6"/>
    <w:rsid w:val="00101682"/>
    <w:rsid w:val="00106276"/>
    <w:rsid w:val="00106B43"/>
    <w:rsid w:val="00112937"/>
    <w:rsid w:val="00116DE5"/>
    <w:rsid w:val="001215CB"/>
    <w:rsid w:val="00126EA8"/>
    <w:rsid w:val="001312A9"/>
    <w:rsid w:val="001314CE"/>
    <w:rsid w:val="00131697"/>
    <w:rsid w:val="001332B0"/>
    <w:rsid w:val="001342D2"/>
    <w:rsid w:val="00136D9C"/>
    <w:rsid w:val="001411E3"/>
    <w:rsid w:val="0014213D"/>
    <w:rsid w:val="00145FD0"/>
    <w:rsid w:val="0014638D"/>
    <w:rsid w:val="001549A4"/>
    <w:rsid w:val="00154F08"/>
    <w:rsid w:val="0015504A"/>
    <w:rsid w:val="00161E17"/>
    <w:rsid w:val="001623A9"/>
    <w:rsid w:val="001645E8"/>
    <w:rsid w:val="00164AA3"/>
    <w:rsid w:val="00176DF1"/>
    <w:rsid w:val="00177B3E"/>
    <w:rsid w:val="001827FD"/>
    <w:rsid w:val="00183D1F"/>
    <w:rsid w:val="001869DC"/>
    <w:rsid w:val="00192E99"/>
    <w:rsid w:val="001963CC"/>
    <w:rsid w:val="001A2A0A"/>
    <w:rsid w:val="001A2D18"/>
    <w:rsid w:val="001A569E"/>
    <w:rsid w:val="001A5E9D"/>
    <w:rsid w:val="001B1783"/>
    <w:rsid w:val="001B17F9"/>
    <w:rsid w:val="001B46D0"/>
    <w:rsid w:val="001B6B12"/>
    <w:rsid w:val="001B6C6E"/>
    <w:rsid w:val="001C41BF"/>
    <w:rsid w:val="001C5187"/>
    <w:rsid w:val="001C5A08"/>
    <w:rsid w:val="001D09B7"/>
    <w:rsid w:val="001E0567"/>
    <w:rsid w:val="001F698B"/>
    <w:rsid w:val="001F6BBF"/>
    <w:rsid w:val="002027C7"/>
    <w:rsid w:val="002045F2"/>
    <w:rsid w:val="00210459"/>
    <w:rsid w:val="00212829"/>
    <w:rsid w:val="0021367B"/>
    <w:rsid w:val="002203D9"/>
    <w:rsid w:val="002235E5"/>
    <w:rsid w:val="0022464D"/>
    <w:rsid w:val="00225DD6"/>
    <w:rsid w:val="00226E5C"/>
    <w:rsid w:val="00230038"/>
    <w:rsid w:val="002316B8"/>
    <w:rsid w:val="002377E3"/>
    <w:rsid w:val="002453C4"/>
    <w:rsid w:val="002465A7"/>
    <w:rsid w:val="00260BB6"/>
    <w:rsid w:val="0027445B"/>
    <w:rsid w:val="00275FB8"/>
    <w:rsid w:val="002858B8"/>
    <w:rsid w:val="00286EA7"/>
    <w:rsid w:val="002A0E49"/>
    <w:rsid w:val="002A2CFB"/>
    <w:rsid w:val="002A4FEA"/>
    <w:rsid w:val="002A61DC"/>
    <w:rsid w:val="002A7F5B"/>
    <w:rsid w:val="002B1DC1"/>
    <w:rsid w:val="002B24A2"/>
    <w:rsid w:val="002B7670"/>
    <w:rsid w:val="002C1222"/>
    <w:rsid w:val="002C44FE"/>
    <w:rsid w:val="002C5DB0"/>
    <w:rsid w:val="002F3A96"/>
    <w:rsid w:val="003025E3"/>
    <w:rsid w:val="00303285"/>
    <w:rsid w:val="0030335E"/>
    <w:rsid w:val="003053B5"/>
    <w:rsid w:val="003059E3"/>
    <w:rsid w:val="003103F4"/>
    <w:rsid w:val="00310C39"/>
    <w:rsid w:val="003116A0"/>
    <w:rsid w:val="003123EE"/>
    <w:rsid w:val="00334BD3"/>
    <w:rsid w:val="003410BD"/>
    <w:rsid w:val="00341A1A"/>
    <w:rsid w:val="00342A70"/>
    <w:rsid w:val="00344D1F"/>
    <w:rsid w:val="00344F74"/>
    <w:rsid w:val="0035124A"/>
    <w:rsid w:val="00354332"/>
    <w:rsid w:val="003615A3"/>
    <w:rsid w:val="00362770"/>
    <w:rsid w:val="00364B91"/>
    <w:rsid w:val="00370212"/>
    <w:rsid w:val="00374D89"/>
    <w:rsid w:val="00375EA9"/>
    <w:rsid w:val="003831E9"/>
    <w:rsid w:val="00393644"/>
    <w:rsid w:val="00395521"/>
    <w:rsid w:val="00395F29"/>
    <w:rsid w:val="00397189"/>
    <w:rsid w:val="00397598"/>
    <w:rsid w:val="003A39B9"/>
    <w:rsid w:val="003A3F15"/>
    <w:rsid w:val="003A45A7"/>
    <w:rsid w:val="003A69D8"/>
    <w:rsid w:val="003A7DE6"/>
    <w:rsid w:val="003C708D"/>
    <w:rsid w:val="003D7EDF"/>
    <w:rsid w:val="003E17E4"/>
    <w:rsid w:val="003E2FA9"/>
    <w:rsid w:val="003E6B92"/>
    <w:rsid w:val="003E7082"/>
    <w:rsid w:val="003F4DD0"/>
    <w:rsid w:val="003F4F7F"/>
    <w:rsid w:val="00402D9E"/>
    <w:rsid w:val="004038B4"/>
    <w:rsid w:val="00405AD6"/>
    <w:rsid w:val="004118FC"/>
    <w:rsid w:val="00412B48"/>
    <w:rsid w:val="00413C51"/>
    <w:rsid w:val="00413DA7"/>
    <w:rsid w:val="004143B8"/>
    <w:rsid w:val="00414E88"/>
    <w:rsid w:val="0042035D"/>
    <w:rsid w:val="00423711"/>
    <w:rsid w:val="00425B81"/>
    <w:rsid w:val="00426D37"/>
    <w:rsid w:val="00431892"/>
    <w:rsid w:val="00440296"/>
    <w:rsid w:val="00443DCD"/>
    <w:rsid w:val="0044684C"/>
    <w:rsid w:val="0045766D"/>
    <w:rsid w:val="004624E9"/>
    <w:rsid w:val="00463E27"/>
    <w:rsid w:val="00463ED1"/>
    <w:rsid w:val="00467D63"/>
    <w:rsid w:val="00472B4A"/>
    <w:rsid w:val="00473D19"/>
    <w:rsid w:val="00482E80"/>
    <w:rsid w:val="00487113"/>
    <w:rsid w:val="00491737"/>
    <w:rsid w:val="00491A6A"/>
    <w:rsid w:val="00495658"/>
    <w:rsid w:val="00496249"/>
    <w:rsid w:val="004A3E28"/>
    <w:rsid w:val="004A735A"/>
    <w:rsid w:val="004B4A0C"/>
    <w:rsid w:val="004C3900"/>
    <w:rsid w:val="004D01B5"/>
    <w:rsid w:val="004D1A3B"/>
    <w:rsid w:val="004D490C"/>
    <w:rsid w:val="004F2447"/>
    <w:rsid w:val="004F2DD9"/>
    <w:rsid w:val="004F485C"/>
    <w:rsid w:val="004F6B44"/>
    <w:rsid w:val="005030D9"/>
    <w:rsid w:val="00503672"/>
    <w:rsid w:val="005052A2"/>
    <w:rsid w:val="0050586F"/>
    <w:rsid w:val="00531115"/>
    <w:rsid w:val="00532DD2"/>
    <w:rsid w:val="00536505"/>
    <w:rsid w:val="00537303"/>
    <w:rsid w:val="00547E7F"/>
    <w:rsid w:val="00552219"/>
    <w:rsid w:val="00554F27"/>
    <w:rsid w:val="0056211B"/>
    <w:rsid w:val="00563338"/>
    <w:rsid w:val="00564EFB"/>
    <w:rsid w:val="005663FE"/>
    <w:rsid w:val="005828A9"/>
    <w:rsid w:val="005836E7"/>
    <w:rsid w:val="00583C8C"/>
    <w:rsid w:val="0059067B"/>
    <w:rsid w:val="00592433"/>
    <w:rsid w:val="005940B4"/>
    <w:rsid w:val="0059592B"/>
    <w:rsid w:val="00597CCD"/>
    <w:rsid w:val="005A2D93"/>
    <w:rsid w:val="005A3172"/>
    <w:rsid w:val="005A714B"/>
    <w:rsid w:val="005B033F"/>
    <w:rsid w:val="005B4B73"/>
    <w:rsid w:val="005B6C89"/>
    <w:rsid w:val="005B7D7A"/>
    <w:rsid w:val="005C4788"/>
    <w:rsid w:val="005C5B57"/>
    <w:rsid w:val="005D1BA7"/>
    <w:rsid w:val="005D5DBB"/>
    <w:rsid w:val="005E0FBB"/>
    <w:rsid w:val="005E6186"/>
    <w:rsid w:val="005E6B70"/>
    <w:rsid w:val="005E6B7D"/>
    <w:rsid w:val="005F0E81"/>
    <w:rsid w:val="005F2E8D"/>
    <w:rsid w:val="005F5417"/>
    <w:rsid w:val="006016B7"/>
    <w:rsid w:val="0060297A"/>
    <w:rsid w:val="0060406B"/>
    <w:rsid w:val="00606485"/>
    <w:rsid w:val="00607F83"/>
    <w:rsid w:val="00611513"/>
    <w:rsid w:val="00613C46"/>
    <w:rsid w:val="0062597F"/>
    <w:rsid w:val="00643E3F"/>
    <w:rsid w:val="00655397"/>
    <w:rsid w:val="006555E3"/>
    <w:rsid w:val="006603A8"/>
    <w:rsid w:val="006629F4"/>
    <w:rsid w:val="00664642"/>
    <w:rsid w:val="00665792"/>
    <w:rsid w:val="00666CDD"/>
    <w:rsid w:val="00671A19"/>
    <w:rsid w:val="00680308"/>
    <w:rsid w:val="0068168D"/>
    <w:rsid w:val="00693487"/>
    <w:rsid w:val="006A3772"/>
    <w:rsid w:val="006B2E93"/>
    <w:rsid w:val="006C1F5A"/>
    <w:rsid w:val="006C47E7"/>
    <w:rsid w:val="006C6436"/>
    <w:rsid w:val="006D3D39"/>
    <w:rsid w:val="006E494A"/>
    <w:rsid w:val="006E68F9"/>
    <w:rsid w:val="006F1161"/>
    <w:rsid w:val="006F4F1C"/>
    <w:rsid w:val="006F52B0"/>
    <w:rsid w:val="00701312"/>
    <w:rsid w:val="00707281"/>
    <w:rsid w:val="007142EC"/>
    <w:rsid w:val="00714B5A"/>
    <w:rsid w:val="00715DA9"/>
    <w:rsid w:val="00720D8E"/>
    <w:rsid w:val="00721501"/>
    <w:rsid w:val="00721D61"/>
    <w:rsid w:val="00723D13"/>
    <w:rsid w:val="00725218"/>
    <w:rsid w:val="00727302"/>
    <w:rsid w:val="0072772F"/>
    <w:rsid w:val="00737843"/>
    <w:rsid w:val="0074256A"/>
    <w:rsid w:val="00743236"/>
    <w:rsid w:val="007433D5"/>
    <w:rsid w:val="0074493C"/>
    <w:rsid w:val="007462A0"/>
    <w:rsid w:val="00750CE8"/>
    <w:rsid w:val="007549AB"/>
    <w:rsid w:val="0077381C"/>
    <w:rsid w:val="00774120"/>
    <w:rsid w:val="007745F3"/>
    <w:rsid w:val="00777351"/>
    <w:rsid w:val="00780739"/>
    <w:rsid w:val="00780AD3"/>
    <w:rsid w:val="0078604A"/>
    <w:rsid w:val="00793ED9"/>
    <w:rsid w:val="007966B0"/>
    <w:rsid w:val="00796D8F"/>
    <w:rsid w:val="007979DD"/>
    <w:rsid w:val="007A3B78"/>
    <w:rsid w:val="007B4572"/>
    <w:rsid w:val="007B6201"/>
    <w:rsid w:val="007C3F61"/>
    <w:rsid w:val="007C76B6"/>
    <w:rsid w:val="007D0236"/>
    <w:rsid w:val="007D2CD5"/>
    <w:rsid w:val="007D3F05"/>
    <w:rsid w:val="007D425C"/>
    <w:rsid w:val="007E281D"/>
    <w:rsid w:val="007E5A8F"/>
    <w:rsid w:val="007E740E"/>
    <w:rsid w:val="007F2E37"/>
    <w:rsid w:val="007F4DCA"/>
    <w:rsid w:val="00801B78"/>
    <w:rsid w:val="00803AF8"/>
    <w:rsid w:val="008044B3"/>
    <w:rsid w:val="00805A5F"/>
    <w:rsid w:val="00807C6E"/>
    <w:rsid w:val="0081024E"/>
    <w:rsid w:val="00812BFE"/>
    <w:rsid w:val="0081573D"/>
    <w:rsid w:val="0082420E"/>
    <w:rsid w:val="008259D7"/>
    <w:rsid w:val="00830A5A"/>
    <w:rsid w:val="0083704D"/>
    <w:rsid w:val="00851309"/>
    <w:rsid w:val="00851C7A"/>
    <w:rsid w:val="00853999"/>
    <w:rsid w:val="00854855"/>
    <w:rsid w:val="0086055C"/>
    <w:rsid w:val="0086487B"/>
    <w:rsid w:val="008677FC"/>
    <w:rsid w:val="0087314B"/>
    <w:rsid w:val="00877FE4"/>
    <w:rsid w:val="0088519F"/>
    <w:rsid w:val="00894A65"/>
    <w:rsid w:val="008A4B75"/>
    <w:rsid w:val="008A528C"/>
    <w:rsid w:val="008A5B28"/>
    <w:rsid w:val="008B0436"/>
    <w:rsid w:val="008B253D"/>
    <w:rsid w:val="008B6117"/>
    <w:rsid w:val="008C798B"/>
    <w:rsid w:val="008D6377"/>
    <w:rsid w:val="008E1995"/>
    <w:rsid w:val="008E656B"/>
    <w:rsid w:val="008F6B4A"/>
    <w:rsid w:val="0091173E"/>
    <w:rsid w:val="00912207"/>
    <w:rsid w:val="00913343"/>
    <w:rsid w:val="00914DBC"/>
    <w:rsid w:val="009166E7"/>
    <w:rsid w:val="009215E2"/>
    <w:rsid w:val="00923D0C"/>
    <w:rsid w:val="009340D0"/>
    <w:rsid w:val="00937456"/>
    <w:rsid w:val="00940257"/>
    <w:rsid w:val="00943FAD"/>
    <w:rsid w:val="00947425"/>
    <w:rsid w:val="00947F9E"/>
    <w:rsid w:val="00953761"/>
    <w:rsid w:val="00961276"/>
    <w:rsid w:val="0096671A"/>
    <w:rsid w:val="0097159C"/>
    <w:rsid w:val="00971E1F"/>
    <w:rsid w:val="009844AC"/>
    <w:rsid w:val="0098454D"/>
    <w:rsid w:val="00984FEE"/>
    <w:rsid w:val="009978C8"/>
    <w:rsid w:val="009A241D"/>
    <w:rsid w:val="009A2458"/>
    <w:rsid w:val="009A4509"/>
    <w:rsid w:val="009A5077"/>
    <w:rsid w:val="009A64FD"/>
    <w:rsid w:val="009B177B"/>
    <w:rsid w:val="009B1EE5"/>
    <w:rsid w:val="009B4A56"/>
    <w:rsid w:val="009B4E9A"/>
    <w:rsid w:val="009C0DAB"/>
    <w:rsid w:val="009C7688"/>
    <w:rsid w:val="009E0D3D"/>
    <w:rsid w:val="009F065B"/>
    <w:rsid w:val="009F7996"/>
    <w:rsid w:val="00A01F92"/>
    <w:rsid w:val="00A11F33"/>
    <w:rsid w:val="00A135D4"/>
    <w:rsid w:val="00A150CD"/>
    <w:rsid w:val="00A24AF0"/>
    <w:rsid w:val="00A308B9"/>
    <w:rsid w:val="00A318A5"/>
    <w:rsid w:val="00A36C33"/>
    <w:rsid w:val="00A4202D"/>
    <w:rsid w:val="00A52F9C"/>
    <w:rsid w:val="00A614F7"/>
    <w:rsid w:val="00A627B9"/>
    <w:rsid w:val="00A66F5F"/>
    <w:rsid w:val="00A72869"/>
    <w:rsid w:val="00A7783D"/>
    <w:rsid w:val="00A92F4E"/>
    <w:rsid w:val="00AA2274"/>
    <w:rsid w:val="00AB280D"/>
    <w:rsid w:val="00AB446F"/>
    <w:rsid w:val="00AC0213"/>
    <w:rsid w:val="00AC0740"/>
    <w:rsid w:val="00AC5A0F"/>
    <w:rsid w:val="00AC5EAD"/>
    <w:rsid w:val="00AD5824"/>
    <w:rsid w:val="00AD6DB2"/>
    <w:rsid w:val="00AD702A"/>
    <w:rsid w:val="00AD71B5"/>
    <w:rsid w:val="00AD7BAE"/>
    <w:rsid w:val="00AE0F85"/>
    <w:rsid w:val="00AE49EF"/>
    <w:rsid w:val="00AE7918"/>
    <w:rsid w:val="00B06B3E"/>
    <w:rsid w:val="00B07784"/>
    <w:rsid w:val="00B07AFB"/>
    <w:rsid w:val="00B136D4"/>
    <w:rsid w:val="00B15136"/>
    <w:rsid w:val="00B177A4"/>
    <w:rsid w:val="00B210C8"/>
    <w:rsid w:val="00B21735"/>
    <w:rsid w:val="00B23222"/>
    <w:rsid w:val="00B34B98"/>
    <w:rsid w:val="00B353DA"/>
    <w:rsid w:val="00B35D2C"/>
    <w:rsid w:val="00B4025E"/>
    <w:rsid w:val="00B4073E"/>
    <w:rsid w:val="00B40DAB"/>
    <w:rsid w:val="00B45D36"/>
    <w:rsid w:val="00B46AC0"/>
    <w:rsid w:val="00B4710D"/>
    <w:rsid w:val="00B54B52"/>
    <w:rsid w:val="00B627D0"/>
    <w:rsid w:val="00B635B8"/>
    <w:rsid w:val="00B65A5A"/>
    <w:rsid w:val="00B6605C"/>
    <w:rsid w:val="00B6685F"/>
    <w:rsid w:val="00B73692"/>
    <w:rsid w:val="00B80012"/>
    <w:rsid w:val="00B83912"/>
    <w:rsid w:val="00B8493B"/>
    <w:rsid w:val="00B92F62"/>
    <w:rsid w:val="00B9537F"/>
    <w:rsid w:val="00B963BF"/>
    <w:rsid w:val="00BA0BD9"/>
    <w:rsid w:val="00BA0FD5"/>
    <w:rsid w:val="00BA7298"/>
    <w:rsid w:val="00BC329C"/>
    <w:rsid w:val="00BD1F57"/>
    <w:rsid w:val="00BD3C22"/>
    <w:rsid w:val="00BE00F5"/>
    <w:rsid w:val="00BE34E0"/>
    <w:rsid w:val="00BE4E2C"/>
    <w:rsid w:val="00BE7192"/>
    <w:rsid w:val="00BF5357"/>
    <w:rsid w:val="00BF572E"/>
    <w:rsid w:val="00BF5B1F"/>
    <w:rsid w:val="00BF7EE0"/>
    <w:rsid w:val="00C02CD5"/>
    <w:rsid w:val="00C1057E"/>
    <w:rsid w:val="00C11C2B"/>
    <w:rsid w:val="00C17528"/>
    <w:rsid w:val="00C17AA2"/>
    <w:rsid w:val="00C205B9"/>
    <w:rsid w:val="00C21BE3"/>
    <w:rsid w:val="00C22A4B"/>
    <w:rsid w:val="00C22B28"/>
    <w:rsid w:val="00C27611"/>
    <w:rsid w:val="00C31FEC"/>
    <w:rsid w:val="00C40115"/>
    <w:rsid w:val="00C44365"/>
    <w:rsid w:val="00C45675"/>
    <w:rsid w:val="00C565A2"/>
    <w:rsid w:val="00C56911"/>
    <w:rsid w:val="00C6217B"/>
    <w:rsid w:val="00C63813"/>
    <w:rsid w:val="00C65E18"/>
    <w:rsid w:val="00C73490"/>
    <w:rsid w:val="00C74918"/>
    <w:rsid w:val="00C7791E"/>
    <w:rsid w:val="00C85F62"/>
    <w:rsid w:val="00C91E7D"/>
    <w:rsid w:val="00C943EE"/>
    <w:rsid w:val="00CA24B6"/>
    <w:rsid w:val="00CA2C6F"/>
    <w:rsid w:val="00CA38A2"/>
    <w:rsid w:val="00CA4FDB"/>
    <w:rsid w:val="00CA55E7"/>
    <w:rsid w:val="00CA58AC"/>
    <w:rsid w:val="00CA6D36"/>
    <w:rsid w:val="00CB09E9"/>
    <w:rsid w:val="00CB2C9F"/>
    <w:rsid w:val="00CB58DE"/>
    <w:rsid w:val="00CC410A"/>
    <w:rsid w:val="00CD5C2F"/>
    <w:rsid w:val="00CD5E6F"/>
    <w:rsid w:val="00CE0D1D"/>
    <w:rsid w:val="00CE44A6"/>
    <w:rsid w:val="00CE4930"/>
    <w:rsid w:val="00CF0EDB"/>
    <w:rsid w:val="00CF3930"/>
    <w:rsid w:val="00D00F1F"/>
    <w:rsid w:val="00D014FB"/>
    <w:rsid w:val="00D016B5"/>
    <w:rsid w:val="00D04500"/>
    <w:rsid w:val="00D05B76"/>
    <w:rsid w:val="00D07414"/>
    <w:rsid w:val="00D11725"/>
    <w:rsid w:val="00D420D9"/>
    <w:rsid w:val="00D43795"/>
    <w:rsid w:val="00D451A7"/>
    <w:rsid w:val="00D46BA1"/>
    <w:rsid w:val="00D52360"/>
    <w:rsid w:val="00D61804"/>
    <w:rsid w:val="00D80808"/>
    <w:rsid w:val="00D91B40"/>
    <w:rsid w:val="00D92ACE"/>
    <w:rsid w:val="00D940A6"/>
    <w:rsid w:val="00D9550D"/>
    <w:rsid w:val="00DA32D0"/>
    <w:rsid w:val="00DA673B"/>
    <w:rsid w:val="00DA6B1B"/>
    <w:rsid w:val="00DA7D83"/>
    <w:rsid w:val="00DB1EB7"/>
    <w:rsid w:val="00DB2DA3"/>
    <w:rsid w:val="00DC1CFB"/>
    <w:rsid w:val="00DC631D"/>
    <w:rsid w:val="00DD1833"/>
    <w:rsid w:val="00DD6EEE"/>
    <w:rsid w:val="00DF026C"/>
    <w:rsid w:val="00DF2374"/>
    <w:rsid w:val="00E109BC"/>
    <w:rsid w:val="00E1278D"/>
    <w:rsid w:val="00E14646"/>
    <w:rsid w:val="00E23DB2"/>
    <w:rsid w:val="00E340FC"/>
    <w:rsid w:val="00E40A1F"/>
    <w:rsid w:val="00E47382"/>
    <w:rsid w:val="00E47396"/>
    <w:rsid w:val="00E52C6F"/>
    <w:rsid w:val="00E52EE3"/>
    <w:rsid w:val="00E569D9"/>
    <w:rsid w:val="00E56D3C"/>
    <w:rsid w:val="00E6449E"/>
    <w:rsid w:val="00E7070B"/>
    <w:rsid w:val="00E75060"/>
    <w:rsid w:val="00E76426"/>
    <w:rsid w:val="00E838C7"/>
    <w:rsid w:val="00E838EB"/>
    <w:rsid w:val="00E8691A"/>
    <w:rsid w:val="00E97B1C"/>
    <w:rsid w:val="00EA5863"/>
    <w:rsid w:val="00EA7162"/>
    <w:rsid w:val="00EA75AF"/>
    <w:rsid w:val="00EB0790"/>
    <w:rsid w:val="00EB2748"/>
    <w:rsid w:val="00EB3508"/>
    <w:rsid w:val="00EB47C1"/>
    <w:rsid w:val="00EB56B0"/>
    <w:rsid w:val="00EB57B0"/>
    <w:rsid w:val="00EB77D5"/>
    <w:rsid w:val="00EC0B33"/>
    <w:rsid w:val="00EC7237"/>
    <w:rsid w:val="00ED5CF0"/>
    <w:rsid w:val="00ED7235"/>
    <w:rsid w:val="00EE30E7"/>
    <w:rsid w:val="00EF22CA"/>
    <w:rsid w:val="00EF6615"/>
    <w:rsid w:val="00EF6AAE"/>
    <w:rsid w:val="00F06F10"/>
    <w:rsid w:val="00F07DCA"/>
    <w:rsid w:val="00F10C60"/>
    <w:rsid w:val="00F1105F"/>
    <w:rsid w:val="00F15671"/>
    <w:rsid w:val="00F21A67"/>
    <w:rsid w:val="00F21B30"/>
    <w:rsid w:val="00F223BB"/>
    <w:rsid w:val="00F2636D"/>
    <w:rsid w:val="00F32CDF"/>
    <w:rsid w:val="00F335EE"/>
    <w:rsid w:val="00F42E82"/>
    <w:rsid w:val="00F45348"/>
    <w:rsid w:val="00F50CA1"/>
    <w:rsid w:val="00F5294A"/>
    <w:rsid w:val="00F53585"/>
    <w:rsid w:val="00F56B70"/>
    <w:rsid w:val="00F6252D"/>
    <w:rsid w:val="00F70BC1"/>
    <w:rsid w:val="00F73344"/>
    <w:rsid w:val="00F804AC"/>
    <w:rsid w:val="00F82437"/>
    <w:rsid w:val="00F83745"/>
    <w:rsid w:val="00F86C6E"/>
    <w:rsid w:val="00F9260A"/>
    <w:rsid w:val="00F92D28"/>
    <w:rsid w:val="00F9326E"/>
    <w:rsid w:val="00F9671D"/>
    <w:rsid w:val="00FA0769"/>
    <w:rsid w:val="00FB25B5"/>
    <w:rsid w:val="00FC2FBD"/>
    <w:rsid w:val="00FC3052"/>
    <w:rsid w:val="00FC3C90"/>
    <w:rsid w:val="00FD1283"/>
    <w:rsid w:val="00FE1764"/>
    <w:rsid w:val="00FE35EF"/>
    <w:rsid w:val="00FE35F9"/>
    <w:rsid w:val="00FE45E8"/>
    <w:rsid w:val="00FE57A8"/>
    <w:rsid w:val="00FE5BC1"/>
    <w:rsid w:val="00FF12C6"/>
    <w:rsid w:val="00FF2D6B"/>
    <w:rsid w:val="00FF3AD3"/>
    <w:rsid w:val="00FF6885"/>
    <w:rsid w:val="00FF79D5"/>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6758027"/>
  <w14:defaultImageDpi w14:val="300"/>
  <w15:chartTrackingRefBased/>
  <w15:docId w15:val="{74508D70-6D99-BE48-B415-4EDAF9EC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rsid w:val="009E3447"/>
    <w:pPr>
      <w:spacing w:before="240"/>
      <w:jc w:val="both"/>
      <w:outlineLvl w:val="0"/>
    </w:pPr>
    <w:rPr>
      <w:rFonts w:ascii="Helvetica" w:hAnsi="Helvetica"/>
      <w:b/>
      <w:u w:val="single"/>
    </w:rPr>
  </w:style>
  <w:style w:type="paragraph" w:styleId="Heading3">
    <w:name w:val="heading 3"/>
    <w:basedOn w:val="Normal"/>
    <w:next w:val="Normal"/>
    <w:qFormat/>
    <w:rsid w:val="009E3447"/>
    <w:pPr>
      <w:keepNext/>
      <w:tabs>
        <w:tab w:val="left" w:pos="720"/>
        <w:tab w:val="left" w:pos="5760"/>
      </w:tabs>
      <w:outlineLvl w:val="2"/>
    </w:pPr>
    <w:rPr>
      <w:b/>
      <w:u w:val="single"/>
    </w:rPr>
  </w:style>
  <w:style w:type="paragraph" w:styleId="Heading4">
    <w:name w:val="heading 4"/>
    <w:basedOn w:val="Normal"/>
    <w:next w:val="Normal"/>
    <w:qFormat/>
    <w:rsid w:val="009E3447"/>
    <w:pPr>
      <w:keepNext/>
      <w:spacing w:before="240" w:after="60"/>
      <w:outlineLvl w:val="3"/>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E17E4"/>
    <w:pPr>
      <w:tabs>
        <w:tab w:val="center" w:pos="4320"/>
        <w:tab w:val="right" w:pos="8640"/>
      </w:tabs>
    </w:pPr>
  </w:style>
  <w:style w:type="paragraph" w:styleId="Footer">
    <w:name w:val="footer"/>
    <w:basedOn w:val="Normal"/>
    <w:semiHidden/>
    <w:rsid w:val="003E17E4"/>
    <w:pPr>
      <w:tabs>
        <w:tab w:val="center" w:pos="4320"/>
        <w:tab w:val="right" w:pos="8640"/>
      </w:tabs>
    </w:pPr>
  </w:style>
  <w:style w:type="character" w:styleId="Hyperlink">
    <w:name w:val="Hyperlink"/>
    <w:rsid w:val="00171911"/>
    <w:rPr>
      <w:color w:val="0000FF"/>
      <w:u w:val="single"/>
    </w:rPr>
  </w:style>
  <w:style w:type="character" w:styleId="PageNumber">
    <w:name w:val="page number"/>
    <w:basedOn w:val="DefaultParagraphFont"/>
    <w:rsid w:val="009E3447"/>
  </w:style>
  <w:style w:type="paragraph" w:styleId="BodyTextIndent">
    <w:name w:val="Body Text Indent"/>
    <w:basedOn w:val="Normal"/>
    <w:rsid w:val="009E3447"/>
    <w:pPr>
      <w:tabs>
        <w:tab w:val="left" w:pos="720"/>
        <w:tab w:val="left" w:pos="4320"/>
      </w:tabs>
      <w:ind w:left="720" w:hanging="450"/>
      <w:jc w:val="both"/>
    </w:pPr>
    <w:rPr>
      <w:rFonts w:ascii="Palatino" w:hAnsi="Palatino"/>
    </w:rPr>
  </w:style>
  <w:style w:type="paragraph" w:customStyle="1" w:styleId="Normalletter">
    <w:name w:val="Normal letter"/>
    <w:basedOn w:val="Normal"/>
    <w:rsid w:val="000828C4"/>
    <w:pPr>
      <w:tabs>
        <w:tab w:val="left" w:pos="720"/>
        <w:tab w:val="left" w:pos="4320"/>
      </w:tabs>
      <w:jc w:val="both"/>
    </w:pPr>
    <w:rPr>
      <w:rFonts w:ascii="Times" w:hAnsi="Times"/>
    </w:rPr>
  </w:style>
  <w:style w:type="paragraph" w:styleId="BalloonText">
    <w:name w:val="Balloon Text"/>
    <w:basedOn w:val="Normal"/>
    <w:link w:val="BalloonTextChar"/>
    <w:uiPriority w:val="99"/>
    <w:semiHidden/>
    <w:unhideWhenUsed/>
    <w:rsid w:val="00871064"/>
    <w:rPr>
      <w:rFonts w:ascii="Lucida Grande" w:hAnsi="Lucida Grande"/>
      <w:sz w:val="18"/>
      <w:szCs w:val="18"/>
    </w:rPr>
  </w:style>
  <w:style w:type="character" w:customStyle="1" w:styleId="BalloonTextChar">
    <w:name w:val="Balloon Text Char"/>
    <w:link w:val="BalloonText"/>
    <w:uiPriority w:val="99"/>
    <w:semiHidden/>
    <w:rsid w:val="00871064"/>
    <w:rPr>
      <w:rFonts w:ascii="Lucida Grande" w:hAnsi="Lucida Grande"/>
      <w:sz w:val="18"/>
      <w:szCs w:val="18"/>
    </w:rPr>
  </w:style>
  <w:style w:type="character" w:styleId="Strong">
    <w:name w:val="Strong"/>
    <w:qFormat/>
    <w:rsid w:val="006C1F5A"/>
    <w:rPr>
      <w:b/>
    </w:rPr>
  </w:style>
  <w:style w:type="paragraph" w:styleId="NormalWeb">
    <w:name w:val="Normal (Web)"/>
    <w:basedOn w:val="Normal"/>
    <w:uiPriority w:val="99"/>
    <w:rsid w:val="00CA2C6F"/>
    <w:pPr>
      <w:spacing w:before="100" w:beforeAutospacing="1" w:after="100" w:afterAutospacing="1"/>
    </w:pPr>
    <w:rPr>
      <w:rFonts w:ascii="Times" w:eastAsia="Times" w:hAnsi="Times"/>
      <w:sz w:val="20"/>
    </w:rPr>
  </w:style>
  <w:style w:type="paragraph" w:styleId="DocumentMap">
    <w:name w:val="Document Map"/>
    <w:basedOn w:val="Normal"/>
    <w:link w:val="DocumentMapChar"/>
    <w:rsid w:val="000E0E45"/>
    <w:rPr>
      <w:szCs w:val="24"/>
    </w:rPr>
  </w:style>
  <w:style w:type="character" w:customStyle="1" w:styleId="DocumentMapChar">
    <w:name w:val="Document Map Char"/>
    <w:link w:val="DocumentMap"/>
    <w:rsid w:val="000E0E45"/>
    <w:rPr>
      <w:sz w:val="24"/>
      <w:szCs w:val="24"/>
    </w:rPr>
  </w:style>
  <w:style w:type="character" w:customStyle="1" w:styleId="legref">
    <w:name w:val="legref"/>
    <w:basedOn w:val="DefaultParagraphFont"/>
    <w:rsid w:val="00613C46"/>
  </w:style>
  <w:style w:type="character" w:customStyle="1" w:styleId="apple-converted-space">
    <w:name w:val="apple-converted-space"/>
    <w:basedOn w:val="DefaultParagraphFont"/>
    <w:rsid w:val="00613C46"/>
  </w:style>
  <w:style w:type="character" w:styleId="FollowedHyperlink">
    <w:name w:val="FollowedHyperlink"/>
    <w:basedOn w:val="DefaultParagraphFont"/>
    <w:rsid w:val="00AD7BAE"/>
    <w:rPr>
      <w:color w:val="954F72" w:themeColor="followedHyperlink"/>
      <w:u w:val="single"/>
    </w:rPr>
  </w:style>
  <w:style w:type="character" w:customStyle="1" w:styleId="titlenumber">
    <w:name w:val="titlenumber"/>
    <w:basedOn w:val="DefaultParagraphFont"/>
    <w:rsid w:val="00FE1764"/>
  </w:style>
  <w:style w:type="character" w:customStyle="1" w:styleId="titletitle">
    <w:name w:val="titletitle"/>
    <w:basedOn w:val="DefaultParagraphFont"/>
    <w:rsid w:val="00FE1764"/>
  </w:style>
  <w:style w:type="character" w:customStyle="1" w:styleId="hisdate">
    <w:name w:val="hisdate"/>
    <w:basedOn w:val="DefaultParagraphFont"/>
    <w:rsid w:val="00FE1764"/>
  </w:style>
  <w:style w:type="character" w:styleId="CommentReference">
    <w:name w:val="annotation reference"/>
    <w:basedOn w:val="DefaultParagraphFont"/>
    <w:rsid w:val="005B033F"/>
    <w:rPr>
      <w:sz w:val="16"/>
      <w:szCs w:val="16"/>
    </w:rPr>
  </w:style>
  <w:style w:type="paragraph" w:styleId="CommentText">
    <w:name w:val="annotation text"/>
    <w:basedOn w:val="Normal"/>
    <w:link w:val="CommentTextChar"/>
    <w:rsid w:val="005B033F"/>
    <w:rPr>
      <w:sz w:val="20"/>
    </w:rPr>
  </w:style>
  <w:style w:type="character" w:customStyle="1" w:styleId="CommentTextChar">
    <w:name w:val="Comment Text Char"/>
    <w:basedOn w:val="DefaultParagraphFont"/>
    <w:link w:val="CommentText"/>
    <w:rsid w:val="005B033F"/>
  </w:style>
  <w:style w:type="paragraph" w:styleId="CommentSubject">
    <w:name w:val="annotation subject"/>
    <w:basedOn w:val="CommentText"/>
    <w:next w:val="CommentText"/>
    <w:link w:val="CommentSubjectChar"/>
    <w:rsid w:val="005B033F"/>
    <w:rPr>
      <w:b/>
      <w:bCs/>
    </w:rPr>
  </w:style>
  <w:style w:type="character" w:customStyle="1" w:styleId="CommentSubjectChar">
    <w:name w:val="Comment Subject Char"/>
    <w:basedOn w:val="CommentTextChar"/>
    <w:link w:val="CommentSubject"/>
    <w:rsid w:val="005B03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554906">
      <w:bodyDiv w:val="1"/>
      <w:marLeft w:val="0"/>
      <w:marRight w:val="0"/>
      <w:marTop w:val="0"/>
      <w:marBottom w:val="0"/>
      <w:divBdr>
        <w:top w:val="none" w:sz="0" w:space="0" w:color="auto"/>
        <w:left w:val="none" w:sz="0" w:space="0" w:color="auto"/>
        <w:bottom w:val="none" w:sz="0" w:space="0" w:color="auto"/>
        <w:right w:val="none" w:sz="0" w:space="0" w:color="auto"/>
      </w:divBdr>
    </w:div>
    <w:div w:id="426076783">
      <w:bodyDiv w:val="1"/>
      <w:marLeft w:val="0"/>
      <w:marRight w:val="0"/>
      <w:marTop w:val="0"/>
      <w:marBottom w:val="0"/>
      <w:divBdr>
        <w:top w:val="none" w:sz="0" w:space="0" w:color="auto"/>
        <w:left w:val="none" w:sz="0" w:space="0" w:color="auto"/>
        <w:bottom w:val="none" w:sz="0" w:space="0" w:color="auto"/>
        <w:right w:val="none" w:sz="0" w:space="0" w:color="auto"/>
      </w:divBdr>
      <w:divsChild>
        <w:div w:id="1245384619">
          <w:marLeft w:val="0"/>
          <w:marRight w:val="0"/>
          <w:marTop w:val="0"/>
          <w:marBottom w:val="0"/>
          <w:divBdr>
            <w:top w:val="none" w:sz="0" w:space="0" w:color="auto"/>
            <w:left w:val="none" w:sz="0" w:space="0" w:color="auto"/>
            <w:bottom w:val="none" w:sz="0" w:space="0" w:color="auto"/>
            <w:right w:val="none" w:sz="0" w:space="0" w:color="auto"/>
          </w:divBdr>
          <w:divsChild>
            <w:div w:id="555627932">
              <w:marLeft w:val="0"/>
              <w:marRight w:val="0"/>
              <w:marTop w:val="0"/>
              <w:marBottom w:val="0"/>
              <w:divBdr>
                <w:top w:val="none" w:sz="0" w:space="0" w:color="auto"/>
                <w:left w:val="none" w:sz="0" w:space="0" w:color="auto"/>
                <w:bottom w:val="none" w:sz="0" w:space="0" w:color="auto"/>
                <w:right w:val="none" w:sz="0" w:space="0" w:color="auto"/>
              </w:divBdr>
              <w:divsChild>
                <w:div w:id="19143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5779">
      <w:bodyDiv w:val="1"/>
      <w:marLeft w:val="0"/>
      <w:marRight w:val="0"/>
      <w:marTop w:val="0"/>
      <w:marBottom w:val="0"/>
      <w:divBdr>
        <w:top w:val="none" w:sz="0" w:space="0" w:color="auto"/>
        <w:left w:val="none" w:sz="0" w:space="0" w:color="auto"/>
        <w:bottom w:val="none" w:sz="0" w:space="0" w:color="auto"/>
        <w:right w:val="none" w:sz="0" w:space="0" w:color="auto"/>
      </w:divBdr>
      <w:divsChild>
        <w:div w:id="302008050">
          <w:marLeft w:val="0"/>
          <w:marRight w:val="0"/>
          <w:marTop w:val="390"/>
          <w:marBottom w:val="0"/>
          <w:divBdr>
            <w:top w:val="none" w:sz="0" w:space="0" w:color="auto"/>
            <w:left w:val="none" w:sz="0" w:space="0" w:color="auto"/>
            <w:bottom w:val="none" w:sz="0" w:space="0" w:color="auto"/>
            <w:right w:val="none" w:sz="0" w:space="0" w:color="auto"/>
          </w:divBdr>
        </w:div>
        <w:div w:id="1055809644">
          <w:marLeft w:val="0"/>
          <w:marRight w:val="0"/>
          <w:marTop w:val="0"/>
          <w:marBottom w:val="0"/>
          <w:divBdr>
            <w:top w:val="none" w:sz="0" w:space="0" w:color="auto"/>
            <w:left w:val="none" w:sz="0" w:space="0" w:color="auto"/>
            <w:bottom w:val="none" w:sz="0" w:space="0" w:color="auto"/>
            <w:right w:val="none" w:sz="0" w:space="0" w:color="auto"/>
          </w:divBdr>
          <w:divsChild>
            <w:div w:id="132141363">
              <w:marLeft w:val="0"/>
              <w:marRight w:val="0"/>
              <w:marTop w:val="0"/>
              <w:marBottom w:val="0"/>
              <w:divBdr>
                <w:top w:val="none" w:sz="0" w:space="0" w:color="auto"/>
                <w:left w:val="none" w:sz="0" w:space="0" w:color="auto"/>
                <w:bottom w:val="none" w:sz="0" w:space="0" w:color="auto"/>
                <w:right w:val="none" w:sz="0" w:space="0" w:color="auto"/>
              </w:divBdr>
              <w:divsChild>
                <w:div w:id="941303848">
                  <w:marLeft w:val="0"/>
                  <w:marRight w:val="0"/>
                  <w:marTop w:val="210"/>
                  <w:marBottom w:val="210"/>
                  <w:divBdr>
                    <w:top w:val="none" w:sz="0" w:space="0" w:color="auto"/>
                    <w:left w:val="none" w:sz="0" w:space="0" w:color="auto"/>
                    <w:bottom w:val="none" w:sz="0" w:space="0" w:color="auto"/>
                    <w:right w:val="none" w:sz="0" w:space="0" w:color="auto"/>
                  </w:divBdr>
                  <w:divsChild>
                    <w:div w:id="1183737698">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 w:id="112643304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68181504">
      <w:bodyDiv w:val="1"/>
      <w:marLeft w:val="0"/>
      <w:marRight w:val="0"/>
      <w:marTop w:val="0"/>
      <w:marBottom w:val="0"/>
      <w:divBdr>
        <w:top w:val="none" w:sz="0" w:space="0" w:color="auto"/>
        <w:left w:val="none" w:sz="0" w:space="0" w:color="auto"/>
        <w:bottom w:val="none" w:sz="0" w:space="0" w:color="auto"/>
        <w:right w:val="none" w:sz="0" w:space="0" w:color="auto"/>
      </w:divBdr>
      <w:divsChild>
        <w:div w:id="1768882688">
          <w:marLeft w:val="480"/>
          <w:marRight w:val="0"/>
          <w:marTop w:val="0"/>
          <w:marBottom w:val="240"/>
          <w:divBdr>
            <w:top w:val="none" w:sz="0" w:space="0" w:color="auto"/>
            <w:left w:val="none" w:sz="0" w:space="0" w:color="auto"/>
            <w:bottom w:val="none" w:sz="0" w:space="0" w:color="auto"/>
            <w:right w:val="none" w:sz="0" w:space="0" w:color="auto"/>
          </w:divBdr>
          <w:divsChild>
            <w:div w:id="521632843">
              <w:marLeft w:val="0"/>
              <w:marRight w:val="0"/>
              <w:marTop w:val="0"/>
              <w:marBottom w:val="0"/>
              <w:divBdr>
                <w:top w:val="none" w:sz="0" w:space="0" w:color="auto"/>
                <w:left w:val="none" w:sz="0" w:space="0" w:color="auto"/>
                <w:bottom w:val="none" w:sz="0" w:space="0" w:color="auto"/>
                <w:right w:val="none" w:sz="0" w:space="0" w:color="auto"/>
              </w:divBdr>
              <w:divsChild>
                <w:div w:id="1790934793">
                  <w:marLeft w:val="0"/>
                  <w:marRight w:val="0"/>
                  <w:marTop w:val="210"/>
                  <w:marBottom w:val="210"/>
                  <w:divBdr>
                    <w:top w:val="none" w:sz="0" w:space="0" w:color="auto"/>
                    <w:left w:val="none" w:sz="0" w:space="0" w:color="auto"/>
                    <w:bottom w:val="none" w:sz="0" w:space="0" w:color="auto"/>
                    <w:right w:val="none" w:sz="0" w:space="0" w:color="auto"/>
                  </w:divBdr>
                  <w:divsChild>
                    <w:div w:id="1471096063">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94994232">
      <w:bodyDiv w:val="1"/>
      <w:marLeft w:val="0"/>
      <w:marRight w:val="0"/>
      <w:marTop w:val="0"/>
      <w:marBottom w:val="0"/>
      <w:divBdr>
        <w:top w:val="none" w:sz="0" w:space="0" w:color="auto"/>
        <w:left w:val="none" w:sz="0" w:space="0" w:color="auto"/>
        <w:bottom w:val="none" w:sz="0" w:space="0" w:color="auto"/>
        <w:right w:val="none" w:sz="0" w:space="0" w:color="auto"/>
      </w:divBdr>
    </w:div>
    <w:div w:id="1008865719">
      <w:bodyDiv w:val="1"/>
      <w:marLeft w:val="0"/>
      <w:marRight w:val="0"/>
      <w:marTop w:val="0"/>
      <w:marBottom w:val="0"/>
      <w:divBdr>
        <w:top w:val="none" w:sz="0" w:space="0" w:color="auto"/>
        <w:left w:val="none" w:sz="0" w:space="0" w:color="auto"/>
        <w:bottom w:val="none" w:sz="0" w:space="0" w:color="auto"/>
        <w:right w:val="none" w:sz="0" w:space="0" w:color="auto"/>
      </w:divBdr>
      <w:divsChild>
        <w:div w:id="13922004">
          <w:marLeft w:val="0"/>
          <w:marRight w:val="0"/>
          <w:marTop w:val="0"/>
          <w:marBottom w:val="0"/>
          <w:divBdr>
            <w:top w:val="none" w:sz="0" w:space="0" w:color="auto"/>
            <w:left w:val="none" w:sz="0" w:space="0" w:color="auto"/>
            <w:bottom w:val="none" w:sz="0" w:space="0" w:color="auto"/>
            <w:right w:val="none" w:sz="0" w:space="0" w:color="auto"/>
          </w:divBdr>
        </w:div>
        <w:div w:id="452943508">
          <w:marLeft w:val="0"/>
          <w:marRight w:val="0"/>
          <w:marTop w:val="0"/>
          <w:marBottom w:val="0"/>
          <w:divBdr>
            <w:top w:val="none" w:sz="0" w:space="0" w:color="auto"/>
            <w:left w:val="none" w:sz="0" w:space="0" w:color="auto"/>
            <w:bottom w:val="none" w:sz="0" w:space="0" w:color="auto"/>
            <w:right w:val="none" w:sz="0" w:space="0" w:color="auto"/>
          </w:divBdr>
        </w:div>
        <w:div w:id="1727600847">
          <w:marLeft w:val="0"/>
          <w:marRight w:val="0"/>
          <w:marTop w:val="0"/>
          <w:marBottom w:val="0"/>
          <w:divBdr>
            <w:top w:val="none" w:sz="0" w:space="0" w:color="auto"/>
            <w:left w:val="none" w:sz="0" w:space="0" w:color="auto"/>
            <w:bottom w:val="none" w:sz="0" w:space="0" w:color="auto"/>
            <w:right w:val="none" w:sz="0" w:space="0" w:color="auto"/>
          </w:divBdr>
        </w:div>
        <w:div w:id="2042394032">
          <w:marLeft w:val="0"/>
          <w:marRight w:val="0"/>
          <w:marTop w:val="0"/>
          <w:marBottom w:val="0"/>
          <w:divBdr>
            <w:top w:val="none" w:sz="0" w:space="0" w:color="auto"/>
            <w:left w:val="none" w:sz="0" w:space="0" w:color="auto"/>
            <w:bottom w:val="none" w:sz="0" w:space="0" w:color="auto"/>
            <w:right w:val="none" w:sz="0" w:space="0" w:color="auto"/>
          </w:divBdr>
        </w:div>
      </w:divsChild>
    </w:div>
    <w:div w:id="1659961993">
      <w:bodyDiv w:val="1"/>
      <w:marLeft w:val="0"/>
      <w:marRight w:val="0"/>
      <w:marTop w:val="0"/>
      <w:marBottom w:val="0"/>
      <w:divBdr>
        <w:top w:val="none" w:sz="0" w:space="0" w:color="auto"/>
        <w:left w:val="none" w:sz="0" w:space="0" w:color="auto"/>
        <w:bottom w:val="none" w:sz="0" w:space="0" w:color="auto"/>
        <w:right w:val="none" w:sz="0" w:space="0" w:color="auto"/>
      </w:divBdr>
    </w:div>
    <w:div w:id="1780948248">
      <w:bodyDiv w:val="1"/>
      <w:marLeft w:val="0"/>
      <w:marRight w:val="0"/>
      <w:marTop w:val="0"/>
      <w:marBottom w:val="0"/>
      <w:divBdr>
        <w:top w:val="none" w:sz="0" w:space="0" w:color="auto"/>
        <w:left w:val="none" w:sz="0" w:space="0" w:color="auto"/>
        <w:bottom w:val="none" w:sz="0" w:space="0" w:color="auto"/>
        <w:right w:val="none" w:sz="0" w:space="0" w:color="auto"/>
      </w:divBdr>
    </w:div>
    <w:div w:id="1904481809">
      <w:bodyDiv w:val="1"/>
      <w:marLeft w:val="0"/>
      <w:marRight w:val="0"/>
      <w:marTop w:val="0"/>
      <w:marBottom w:val="0"/>
      <w:divBdr>
        <w:top w:val="none" w:sz="0" w:space="0" w:color="auto"/>
        <w:left w:val="none" w:sz="0" w:space="0" w:color="auto"/>
        <w:bottom w:val="none" w:sz="0" w:space="0" w:color="auto"/>
        <w:right w:val="none" w:sz="0" w:space="0" w:color="auto"/>
      </w:divBdr>
      <w:divsChild>
        <w:div w:id="135950527">
          <w:marLeft w:val="480"/>
          <w:marRight w:val="0"/>
          <w:marTop w:val="0"/>
          <w:marBottom w:val="240"/>
          <w:divBdr>
            <w:top w:val="none" w:sz="0" w:space="0" w:color="auto"/>
            <w:left w:val="none" w:sz="0" w:space="0" w:color="auto"/>
            <w:bottom w:val="none" w:sz="0" w:space="0" w:color="auto"/>
            <w:right w:val="none" w:sz="0" w:space="0" w:color="auto"/>
          </w:divBdr>
          <w:divsChild>
            <w:div w:id="1574660434">
              <w:marLeft w:val="0"/>
              <w:marRight w:val="0"/>
              <w:marTop w:val="0"/>
              <w:marBottom w:val="0"/>
              <w:divBdr>
                <w:top w:val="none" w:sz="0" w:space="0" w:color="auto"/>
                <w:left w:val="none" w:sz="0" w:space="0" w:color="auto"/>
                <w:bottom w:val="none" w:sz="0" w:space="0" w:color="auto"/>
                <w:right w:val="none" w:sz="0" w:space="0" w:color="auto"/>
              </w:divBdr>
              <w:divsChild>
                <w:div w:id="1387870398">
                  <w:marLeft w:val="0"/>
                  <w:marRight w:val="0"/>
                  <w:marTop w:val="210"/>
                  <w:marBottom w:val="210"/>
                  <w:divBdr>
                    <w:top w:val="none" w:sz="0" w:space="0" w:color="auto"/>
                    <w:left w:val="none" w:sz="0" w:space="0" w:color="auto"/>
                    <w:bottom w:val="none" w:sz="0" w:space="0" w:color="auto"/>
                    <w:right w:val="none" w:sz="0" w:space="0" w:color="auto"/>
                  </w:divBdr>
                  <w:divsChild>
                    <w:div w:id="1486513795">
                      <w:marLeft w:val="480"/>
                      <w:marRight w:val="0"/>
                      <w:marTop w:val="0"/>
                      <w:marBottom w:val="240"/>
                      <w:divBdr>
                        <w:top w:val="none" w:sz="0" w:space="0" w:color="auto"/>
                        <w:left w:val="none" w:sz="0" w:space="0" w:color="auto"/>
                        <w:bottom w:val="none" w:sz="0" w:space="0" w:color="auto"/>
                        <w:right w:val="none" w:sz="0" w:space="0" w:color="auto"/>
                      </w:divBdr>
                      <w:divsChild>
                        <w:div w:id="19634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40638">
                  <w:marLeft w:val="0"/>
                  <w:marRight w:val="0"/>
                  <w:marTop w:val="210"/>
                  <w:marBottom w:val="210"/>
                  <w:divBdr>
                    <w:top w:val="none" w:sz="0" w:space="0" w:color="auto"/>
                    <w:left w:val="none" w:sz="0" w:space="0" w:color="auto"/>
                    <w:bottom w:val="none" w:sz="0" w:space="0" w:color="auto"/>
                    <w:right w:val="none" w:sz="0" w:space="0" w:color="auto"/>
                  </w:divBdr>
                  <w:divsChild>
                    <w:div w:id="1547371269">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64312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1197</Words>
  <Characters>6307</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Date</vt:lpstr>
    </vt:vector>
  </TitlesOfParts>
  <Company>Pine and Swallow</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Bebe Goudey</dc:creator>
  <cp:keywords/>
  <dc:description/>
  <cp:lastModifiedBy>Takashi Tada</cp:lastModifiedBy>
  <cp:revision>2</cp:revision>
  <cp:lastPrinted>2020-12-09T16:24:00Z</cp:lastPrinted>
  <dcterms:created xsi:type="dcterms:W3CDTF">2021-03-05T18:39:00Z</dcterms:created>
  <dcterms:modified xsi:type="dcterms:W3CDTF">2021-03-05T18:39:00Z</dcterms:modified>
</cp:coreProperties>
</file>